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090C8961" w:rsidR="00051616" w:rsidRPr="00156070" w:rsidRDefault="00051616">
      <w:pPr>
        <w:pStyle w:val="Header"/>
        <w:jc w:val="both"/>
        <w:rPr>
          <w:noProof w:val="0"/>
          <w:sz w:val="24"/>
          <w:szCs w:val="24"/>
          <w:highlight w:val="yellow"/>
          <w:lang w:eastAsia="zh-CN"/>
        </w:rPr>
      </w:pPr>
      <w:bookmarkStart w:id="0" w:name="_GoBack"/>
      <w:bookmarkEnd w:id="0"/>
      <w:r w:rsidRPr="00E97D78">
        <w:rPr>
          <w:noProof w:val="0"/>
          <w:sz w:val="24"/>
          <w:szCs w:val="24"/>
        </w:rPr>
        <w:t>3GPP TSG RAN WG1 Meeting #</w:t>
      </w:r>
      <w:r w:rsidR="005B3415" w:rsidRPr="00E97D78">
        <w:rPr>
          <w:noProof w:val="0"/>
          <w:sz w:val="24"/>
          <w:szCs w:val="24"/>
        </w:rPr>
        <w:t>AH-1901</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noProof w:val="0"/>
          <w:sz w:val="24"/>
          <w:szCs w:val="24"/>
        </w:rPr>
        <w:t>R1-</w:t>
      </w:r>
      <w:r w:rsidR="00E70356" w:rsidRPr="00E97D78">
        <w:rPr>
          <w:noProof w:val="0"/>
          <w:sz w:val="24"/>
          <w:szCs w:val="24"/>
        </w:rPr>
        <w:t xml:space="preserve"> </w:t>
      </w:r>
      <w:r w:rsidR="005B3415" w:rsidRPr="00156070">
        <w:rPr>
          <w:noProof w:val="0"/>
          <w:sz w:val="24"/>
          <w:szCs w:val="24"/>
        </w:rPr>
        <w:t>1</w:t>
      </w:r>
      <w:r w:rsidR="0097054F" w:rsidRPr="00156070">
        <w:rPr>
          <w:noProof w:val="0"/>
          <w:sz w:val="24"/>
          <w:szCs w:val="24"/>
        </w:rPr>
        <w:t>9</w:t>
      </w:r>
      <w:r w:rsidR="7A7FCEC8" w:rsidRPr="00156070">
        <w:rPr>
          <w:noProof w:val="0"/>
          <w:sz w:val="24"/>
          <w:szCs w:val="24"/>
        </w:rPr>
        <w:t>00261</w:t>
      </w:r>
    </w:p>
    <w:p w14:paraId="1B7A890A" w14:textId="2C98C6A5" w:rsidR="00051616" w:rsidRPr="00E97D78" w:rsidRDefault="00156070" w:rsidP="003F1755">
      <w:pPr>
        <w:pStyle w:val="Header"/>
        <w:jc w:val="both"/>
        <w:rPr>
          <w:rFonts w:eastAsia="Arial" w:cs="Arial"/>
          <w:noProof w:val="0"/>
          <w:sz w:val="24"/>
          <w:szCs w:val="24"/>
        </w:rPr>
      </w:pPr>
      <w:hyperlink r:id="rId13" w:tgtFrame="_blank" w:history="1">
        <w:r w:rsidR="005B3415" w:rsidRPr="00E97D78">
          <w:rPr>
            <w:noProof w:val="0"/>
            <w:sz w:val="24"/>
            <w:szCs w:val="24"/>
          </w:rPr>
          <w:t>Taipei</w:t>
        </w:r>
      </w:hyperlink>
      <w:r w:rsidR="0089399F" w:rsidRPr="00E97D78">
        <w:rPr>
          <w:noProof w:val="0"/>
          <w:sz w:val="24"/>
          <w:szCs w:val="24"/>
        </w:rPr>
        <w:t xml:space="preserve">, </w:t>
      </w:r>
      <w:r w:rsidR="0097054F">
        <w:rPr>
          <w:noProof w:val="0"/>
          <w:sz w:val="24"/>
          <w:szCs w:val="24"/>
        </w:rPr>
        <w:t>Taiwan</w:t>
      </w:r>
      <w:r w:rsidR="0089399F" w:rsidRPr="00E97D78">
        <w:rPr>
          <w:rFonts w:eastAsia="Arial" w:cs="Arial"/>
          <w:noProof w:val="0"/>
          <w:sz w:val="24"/>
          <w:szCs w:val="24"/>
        </w:rPr>
        <w:t xml:space="preserve">, </w:t>
      </w:r>
      <w:r w:rsidR="005B3415" w:rsidRPr="00E97D78">
        <w:rPr>
          <w:noProof w:val="0"/>
          <w:sz w:val="24"/>
          <w:szCs w:val="24"/>
          <w:lang w:eastAsia="zh-CN"/>
        </w:rPr>
        <w:t>January</w:t>
      </w:r>
      <w:r w:rsidR="005B3415" w:rsidRPr="00E97D78">
        <w:rPr>
          <w:noProof w:val="0"/>
          <w:sz w:val="24"/>
          <w:szCs w:val="24"/>
        </w:rPr>
        <w:t xml:space="preserve"> 21</w:t>
      </w:r>
      <w:r w:rsidR="005B3415" w:rsidRPr="00E97D78">
        <w:rPr>
          <w:noProof w:val="0"/>
          <w:sz w:val="24"/>
          <w:szCs w:val="24"/>
          <w:vertAlign w:val="superscript"/>
        </w:rPr>
        <w:t>st</w:t>
      </w:r>
      <w:r w:rsidR="005B3415" w:rsidRPr="00E97D78">
        <w:rPr>
          <w:noProof w:val="0"/>
          <w:sz w:val="24"/>
          <w:szCs w:val="24"/>
        </w:rPr>
        <w:t xml:space="preserve"> </w:t>
      </w:r>
      <w:r w:rsidR="0089399F" w:rsidRPr="00E97D78">
        <w:rPr>
          <w:noProof w:val="0"/>
          <w:sz w:val="24"/>
          <w:szCs w:val="24"/>
        </w:rPr>
        <w:t xml:space="preserve">– </w:t>
      </w:r>
      <w:r w:rsidR="005B3415" w:rsidRPr="00E97D78">
        <w:rPr>
          <w:noProof w:val="0"/>
          <w:sz w:val="24"/>
          <w:szCs w:val="24"/>
        </w:rPr>
        <w:t>25</w:t>
      </w:r>
      <w:r w:rsidR="005B3415" w:rsidRPr="00E97D78">
        <w:rPr>
          <w:noProof w:val="0"/>
          <w:sz w:val="24"/>
          <w:szCs w:val="24"/>
          <w:vertAlign w:val="superscript"/>
        </w:rPr>
        <w:t>th</w:t>
      </w:r>
      <w:r w:rsidR="0089399F" w:rsidRPr="00E97D78">
        <w:rPr>
          <w:noProof w:val="0"/>
          <w:sz w:val="24"/>
          <w:szCs w:val="24"/>
        </w:rPr>
        <w:t xml:space="preserve">, </w:t>
      </w:r>
      <w:r w:rsidR="005B3415" w:rsidRPr="00E97D78">
        <w:rPr>
          <w:noProof w:val="0"/>
          <w:sz w:val="24"/>
          <w:szCs w:val="24"/>
        </w:rPr>
        <w:t>2019</w:t>
      </w:r>
    </w:p>
    <w:p w14:paraId="4E847B5D" w14:textId="77777777" w:rsidR="006B10EA" w:rsidRPr="00E97D78" w:rsidRDefault="006B10EA" w:rsidP="003F1755">
      <w:pPr>
        <w:pStyle w:val="Header"/>
        <w:jc w:val="both"/>
        <w:rPr>
          <w:bCs/>
          <w:noProof w:val="0"/>
          <w:sz w:val="24"/>
          <w:lang w:eastAsia="zh-CN"/>
        </w:rPr>
      </w:pPr>
    </w:p>
    <w:p w14:paraId="08AC4AD5" w14:textId="7C096B13" w:rsidR="0034111C" w:rsidRPr="00964C64" w:rsidRDefault="0034111C" w:rsidP="003F1755">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00AA27F5" w:rsidRPr="00E97D78">
        <w:rPr>
          <w:b/>
          <w:bCs/>
          <w:sz w:val="24"/>
          <w:szCs w:val="24"/>
          <w:lang w:val="en-US"/>
        </w:rPr>
        <w:t>7</w:t>
      </w:r>
      <w:r w:rsidR="00256B73" w:rsidRPr="00E97D78">
        <w:rPr>
          <w:rFonts w:ascii="Arial,宋体" w:eastAsia="Arial,宋体" w:hAnsi="Arial,宋体" w:cs="Arial,宋体"/>
          <w:b/>
          <w:bCs/>
          <w:sz w:val="24"/>
          <w:szCs w:val="24"/>
          <w:lang w:val="en-US"/>
        </w:rPr>
        <w:t>.</w:t>
      </w:r>
      <w:r w:rsidR="00AB720D" w:rsidRPr="00E97D78">
        <w:rPr>
          <w:b/>
          <w:bCs/>
          <w:sz w:val="24"/>
          <w:szCs w:val="24"/>
          <w:lang w:val="en-US"/>
        </w:rPr>
        <w:t>2</w:t>
      </w:r>
      <w:r w:rsidR="006B10EA" w:rsidRPr="00E97D78">
        <w:rPr>
          <w:rFonts w:ascii="Arial,宋体" w:eastAsia="Arial,宋体" w:hAnsi="Arial,宋体" w:cs="Arial,宋体"/>
          <w:b/>
          <w:bCs/>
          <w:sz w:val="24"/>
          <w:szCs w:val="24"/>
          <w:lang w:val="en-US"/>
        </w:rPr>
        <w:t>.</w:t>
      </w:r>
      <w:r w:rsidR="00AB720D" w:rsidRPr="00E97D78">
        <w:rPr>
          <w:b/>
          <w:bCs/>
          <w:sz w:val="24"/>
          <w:szCs w:val="24"/>
          <w:lang w:val="en-US"/>
        </w:rPr>
        <w:t>2</w:t>
      </w:r>
      <w:r w:rsidR="0089399F" w:rsidRPr="00E97D78">
        <w:rPr>
          <w:rFonts w:ascii="Arial,宋体" w:eastAsia="Arial,宋体" w:hAnsi="Arial,宋体" w:cs="Arial,宋体"/>
          <w:b/>
          <w:bCs/>
          <w:sz w:val="24"/>
          <w:szCs w:val="24"/>
          <w:lang w:val="en-US"/>
        </w:rPr>
        <w:t>.</w:t>
      </w:r>
      <w:r w:rsidR="005B3415" w:rsidRPr="00E97D78">
        <w:rPr>
          <w:b/>
          <w:bCs/>
          <w:sz w:val="24"/>
          <w:szCs w:val="24"/>
          <w:lang w:val="en-US"/>
        </w:rPr>
        <w:t>2</w:t>
      </w:r>
      <w:r w:rsidR="00AB720D" w:rsidRPr="00E97D78">
        <w:rPr>
          <w:b/>
          <w:bCs/>
          <w:sz w:val="24"/>
          <w:szCs w:val="24"/>
          <w:lang w:val="en-US"/>
        </w:rPr>
        <w:t>.1</w:t>
      </w:r>
    </w:p>
    <w:p w14:paraId="54BF8606" w14:textId="6C255ADC" w:rsidR="00E128F2" w:rsidRPr="00964C64" w:rsidRDefault="0034111C" w:rsidP="003F1755">
      <w:pPr>
        <w:tabs>
          <w:tab w:val="left" w:pos="1985"/>
        </w:tabs>
        <w:spacing w:after="120"/>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Source:</w:t>
      </w:r>
      <w:r w:rsidRPr="00E97D78">
        <w:rPr>
          <w:rFonts w:ascii="Arial" w:hAnsi="Arial" w:cs="Arial"/>
          <w:b/>
          <w:bCs/>
          <w:sz w:val="24"/>
          <w:lang w:val="en-US"/>
        </w:rPr>
        <w:tab/>
      </w:r>
      <w:r w:rsidR="00013455" w:rsidRPr="00E97D78">
        <w:rPr>
          <w:rFonts w:ascii="Arial" w:eastAsia="Arial" w:hAnsi="Arial" w:cs="Arial"/>
          <w:b/>
          <w:bCs/>
          <w:sz w:val="24"/>
          <w:szCs w:val="24"/>
          <w:lang w:val="en-US"/>
        </w:rPr>
        <w:t xml:space="preserve">Nokia, </w:t>
      </w:r>
      <w:r w:rsidR="00B22CD3" w:rsidRPr="00E97D78">
        <w:rPr>
          <w:rFonts w:ascii="Arial" w:eastAsia="Arial" w:hAnsi="Arial" w:cs="Arial"/>
          <w:b/>
          <w:bCs/>
          <w:sz w:val="24"/>
          <w:szCs w:val="24"/>
          <w:lang w:val="en-US"/>
        </w:rPr>
        <w:t xml:space="preserve">Nokia </w:t>
      </w:r>
      <w:r w:rsidR="00013455" w:rsidRPr="00E97D78">
        <w:rPr>
          <w:rFonts w:ascii="Arial" w:eastAsia="Arial" w:hAnsi="Arial" w:cs="Arial"/>
          <w:b/>
          <w:bCs/>
          <w:sz w:val="24"/>
          <w:szCs w:val="24"/>
          <w:lang w:val="en-US"/>
        </w:rPr>
        <w:t>Shanghai Bell</w:t>
      </w:r>
    </w:p>
    <w:p w14:paraId="52857A4E" w14:textId="50125B66" w:rsidR="0034111C" w:rsidRPr="00E97D78" w:rsidRDefault="0034111C" w:rsidP="003F1755">
      <w:pPr>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Title:</w:t>
      </w:r>
      <w:r w:rsidRPr="00E97D78">
        <w:rPr>
          <w:rFonts w:ascii="Arial" w:hAnsi="Arial" w:cs="Arial"/>
          <w:b/>
          <w:bCs/>
          <w:sz w:val="24"/>
          <w:lang w:val="en-US"/>
        </w:rPr>
        <w:tab/>
      </w:r>
      <w:r w:rsidR="00992297" w:rsidRPr="00E97D78">
        <w:rPr>
          <w:rFonts w:ascii="Arial" w:eastAsia="Arial" w:hAnsi="Arial" w:cs="Arial"/>
          <w:b/>
          <w:bCs/>
          <w:sz w:val="24"/>
          <w:szCs w:val="24"/>
          <w:lang w:val="en-US"/>
        </w:rPr>
        <w:t>Channel access and co-existence for NR-U operation</w:t>
      </w:r>
    </w:p>
    <w:p w14:paraId="65B1F247" w14:textId="77777777" w:rsidR="0034111C" w:rsidRPr="00E97D78" w:rsidRDefault="0034111C" w:rsidP="003F1755">
      <w:pPr>
        <w:jc w:val="both"/>
        <w:rPr>
          <w:rFonts w:ascii="Arial" w:eastAsia="Arial" w:hAnsi="Arial" w:cs="Arial"/>
          <w:b/>
          <w:bCs/>
          <w:sz w:val="24"/>
          <w:szCs w:val="24"/>
          <w:lang w:val="en-US"/>
        </w:rPr>
      </w:pPr>
      <w:r w:rsidRPr="00E97D78">
        <w:rPr>
          <w:rFonts w:ascii="Arial" w:eastAsia="Arial" w:hAnsi="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eastAsia="Arial" w:hAnsi="Arial" w:cs="Arial"/>
          <w:b/>
          <w:bCs/>
          <w:sz w:val="24"/>
          <w:szCs w:val="24"/>
          <w:lang w:val="en-US"/>
        </w:rPr>
        <w:t>Discussion and Decision</w:t>
      </w:r>
    </w:p>
    <w:p w14:paraId="4EB1BC54" w14:textId="5D2888C9" w:rsidR="00F76410" w:rsidRPr="00E97D78" w:rsidRDefault="0034111C" w:rsidP="003F1755">
      <w:pPr>
        <w:pStyle w:val="Heading1"/>
        <w:jc w:val="both"/>
        <w:rPr>
          <w:szCs w:val="32"/>
          <w:lang w:val="en-US"/>
        </w:rPr>
      </w:pPr>
      <w:r w:rsidRPr="00E97D78">
        <w:rPr>
          <w:lang w:val="en-US"/>
        </w:rPr>
        <w:t>1</w:t>
      </w:r>
      <w:r w:rsidRPr="00E97D78">
        <w:rPr>
          <w:szCs w:val="32"/>
          <w:lang w:val="en-US"/>
        </w:rPr>
        <w:tab/>
      </w:r>
      <w:r w:rsidR="00EE7FA7" w:rsidRPr="00E97D78">
        <w:rPr>
          <w:lang w:val="en-US"/>
        </w:rPr>
        <w:t>Introduction</w:t>
      </w:r>
    </w:p>
    <w:p w14:paraId="37548247" w14:textId="283D26F2" w:rsidR="00A80537" w:rsidRPr="00E97D78" w:rsidRDefault="00703F12" w:rsidP="003F1755">
      <w:pPr>
        <w:jc w:val="both"/>
        <w:rPr>
          <w:lang w:val="en-US" w:eastAsia="zh-CN"/>
        </w:rPr>
      </w:pPr>
      <w:r w:rsidRPr="00E97D78">
        <w:rPr>
          <w:lang w:val="en-US" w:eastAsia="zh-CN"/>
        </w:rPr>
        <w:t>NR-U study item</w:t>
      </w:r>
      <w:r w:rsidR="00D136E4" w:rsidRPr="00E97D78">
        <w:rPr>
          <w:lang w:val="en-US" w:eastAsia="zh-CN"/>
        </w:rPr>
        <w:t xml:space="preserve"> discussed and studied</w:t>
      </w:r>
      <w:r w:rsidRPr="00E97D78">
        <w:rPr>
          <w:lang w:val="en-US" w:eastAsia="zh-CN"/>
        </w:rPr>
        <w:t xml:space="preserve"> </w:t>
      </w:r>
      <w:r w:rsidR="00D136E4" w:rsidRPr="00E97D78">
        <w:rPr>
          <w:lang w:val="en-US" w:eastAsia="zh-CN"/>
        </w:rPr>
        <w:t xml:space="preserve">several aspects related to </w:t>
      </w:r>
      <w:r w:rsidR="007834C1" w:rsidRPr="00E97D78">
        <w:rPr>
          <w:lang w:val="en-US" w:eastAsia="zh-CN"/>
        </w:rPr>
        <w:t>channel access procedure</w:t>
      </w:r>
      <w:r w:rsidR="0097054F">
        <w:rPr>
          <w:lang w:val="en-US" w:eastAsia="zh-CN"/>
        </w:rPr>
        <w:t>s</w:t>
      </w:r>
      <w:r w:rsidR="00D136E4" w:rsidRPr="00E97D78">
        <w:rPr>
          <w:lang w:val="en-US" w:eastAsia="zh-CN"/>
        </w:rPr>
        <w:t xml:space="preserve">, including LBT mechanisms, LBT options for different DL and UL channels, receiver assisted LBT, directional LBT, etc. Multiple options and design principles for channel access procedure have </w:t>
      </w:r>
      <w:r w:rsidR="0097054F">
        <w:rPr>
          <w:lang w:val="en-US" w:eastAsia="zh-CN"/>
        </w:rPr>
        <w:t xml:space="preserve">agreed and </w:t>
      </w:r>
      <w:r w:rsidR="00D136E4" w:rsidRPr="00E97D78">
        <w:rPr>
          <w:lang w:val="en-US" w:eastAsia="zh-CN"/>
        </w:rPr>
        <w:t>been captured in</w:t>
      </w:r>
      <w:r w:rsidR="0097054F">
        <w:rPr>
          <w:lang w:val="en-US" w:eastAsia="zh-CN"/>
        </w:rPr>
        <w:t>to</w:t>
      </w:r>
      <w:r w:rsidR="00D136E4" w:rsidRPr="00E97D78">
        <w:rPr>
          <w:lang w:val="en-US" w:eastAsia="zh-CN"/>
        </w:rPr>
        <w:t xml:space="preserve"> TR 38.899</w:t>
      </w:r>
      <w:r w:rsidR="00F7243B" w:rsidRPr="00E97D78">
        <w:rPr>
          <w:lang w:val="en-US" w:eastAsia="zh-CN"/>
        </w:rPr>
        <w:t xml:space="preserve"> [1]</w:t>
      </w:r>
      <w:r w:rsidR="00D136E4" w:rsidRPr="00E97D78">
        <w:rPr>
          <w:lang w:val="en-US" w:eastAsia="zh-CN"/>
        </w:rPr>
        <w:t>.</w:t>
      </w:r>
    </w:p>
    <w:p w14:paraId="2D2A5ADD" w14:textId="31464138" w:rsidR="00E97D78" w:rsidRDefault="000549E3" w:rsidP="003F1755">
      <w:pPr>
        <w:jc w:val="both"/>
        <w:rPr>
          <w:lang w:val="en-US" w:eastAsia="zh-CN"/>
        </w:rPr>
      </w:pPr>
      <w:r w:rsidRPr="00E97D78">
        <w:rPr>
          <w:lang w:val="en-US" w:eastAsia="zh-CN"/>
        </w:rPr>
        <w:t>In this contribution,</w:t>
      </w:r>
      <w:r w:rsidR="00AF5445" w:rsidRPr="00E97D78">
        <w:rPr>
          <w:lang w:val="en-US" w:eastAsia="zh-CN"/>
        </w:rPr>
        <w:t xml:space="preserve"> we discuss further details and </w:t>
      </w:r>
      <w:r w:rsidR="00D136E4" w:rsidRPr="00E97D78">
        <w:rPr>
          <w:lang w:val="en-US" w:eastAsia="zh-CN"/>
        </w:rPr>
        <w:t xml:space="preserve">remaining issues </w:t>
      </w:r>
      <w:r w:rsidR="0097054F">
        <w:rPr>
          <w:lang w:val="en-US" w:eastAsia="zh-CN"/>
        </w:rPr>
        <w:t>related to</w:t>
      </w:r>
      <w:r w:rsidR="00AF5445" w:rsidRPr="00E97D78">
        <w:rPr>
          <w:lang w:val="en-US" w:eastAsia="zh-CN"/>
        </w:rPr>
        <w:t xml:space="preserve"> channel access procedure for NR unlicensed</w:t>
      </w:r>
      <w:r w:rsidR="00C71C93" w:rsidRPr="00E97D78">
        <w:rPr>
          <w:lang w:val="en-US" w:eastAsia="zh-CN"/>
        </w:rPr>
        <w:t xml:space="preserve"> band</w:t>
      </w:r>
      <w:r w:rsidR="00AF5445" w:rsidRPr="00E97D78">
        <w:rPr>
          <w:lang w:val="en-US" w:eastAsia="zh-CN"/>
        </w:rPr>
        <w:t xml:space="preserve"> operation.</w:t>
      </w:r>
    </w:p>
    <w:p w14:paraId="35848657" w14:textId="6F40C6F3" w:rsidR="00AF5445" w:rsidRPr="00E97D78" w:rsidRDefault="00AF5445" w:rsidP="003F1755">
      <w:pPr>
        <w:jc w:val="both"/>
        <w:rPr>
          <w:lang w:val="en-US" w:eastAsia="zh-CN"/>
        </w:rPr>
      </w:pPr>
    </w:p>
    <w:p w14:paraId="5D48A6DA" w14:textId="77777777" w:rsidR="002B374D" w:rsidRPr="00912881" w:rsidRDefault="002B374D" w:rsidP="003F1755">
      <w:pPr>
        <w:pStyle w:val="Heading1"/>
        <w:jc w:val="both"/>
        <w:rPr>
          <w:lang w:val="en-US"/>
        </w:rPr>
      </w:pPr>
      <w:r w:rsidRPr="00E97D78">
        <w:rPr>
          <w:color w:val="000000"/>
          <w:lang w:val="en-US"/>
        </w:rPr>
        <w:t>2</w:t>
      </w:r>
      <w:r w:rsidRPr="00E97D78">
        <w:rPr>
          <w:color w:val="000000"/>
          <w:szCs w:val="32"/>
          <w:lang w:val="en-US"/>
        </w:rPr>
        <w:tab/>
      </w:r>
      <w:r w:rsidRPr="00E97D78">
        <w:rPr>
          <w:color w:val="000000"/>
          <w:lang w:val="en-US" w:eastAsia="zh-CN"/>
        </w:rPr>
        <w:t>Clarifications on Cat 2 LBT</w:t>
      </w:r>
    </w:p>
    <w:p w14:paraId="4735DE59" w14:textId="77777777" w:rsidR="002B374D" w:rsidRPr="00E97D78" w:rsidRDefault="002B374D" w:rsidP="003F1755">
      <w:pPr>
        <w:jc w:val="both"/>
        <w:rPr>
          <w:lang w:val="en-US"/>
        </w:rPr>
      </w:pPr>
      <w:r w:rsidRPr="00E97D78">
        <w:rPr>
          <w:lang w:val="en-US" w:eastAsia="zh-CN"/>
        </w:rPr>
        <w:t xml:space="preserve">In TR 38.899, Cat 2 LBT is mentioned in many places, for example to support DRS transmission with duty cycle less than 1/20, and for LBT when the gap between two consecutive transmissions </w:t>
      </w:r>
      <w:r w:rsidRPr="00E97D78">
        <w:rPr>
          <w:lang w:val="en-US"/>
        </w:rPr>
        <w:t xml:space="preserve">is larger than 16 </w:t>
      </w:r>
      <w:r w:rsidRPr="00E97D78">
        <w:rPr>
          <w:rFonts w:ascii="Symbol" w:hAnsi="Symbol"/>
          <w:lang w:val="en-US"/>
        </w:rPr>
        <w:t></w:t>
      </w:r>
      <w:r w:rsidRPr="00E97D78">
        <w:rPr>
          <w:lang w:val="en-US"/>
        </w:rPr>
        <w:t>sec but not more than 25 µsec. However, the definition of Cat 2 LBT is not clearly defined.</w:t>
      </w:r>
    </w:p>
    <w:p w14:paraId="789FDE69" w14:textId="77777777" w:rsidR="002B374D" w:rsidRPr="00964C64" w:rsidRDefault="002B374D" w:rsidP="003F1755">
      <w:pPr>
        <w:jc w:val="both"/>
        <w:rPr>
          <w:lang w:val="en-US"/>
        </w:rPr>
      </w:pPr>
      <w:r w:rsidRPr="00E97D78">
        <w:rPr>
          <w:lang w:val="en-US"/>
        </w:rPr>
        <w:t xml:space="preserve">The Cat 2 LBT derives from a 25 us LBT option defined in LTE-LAA. The 25 us duration consists of a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r>
          <w:rPr>
            <w:rFonts w:ascii="Cambria Math" w:hAnsi="Cambria Math"/>
            <w:lang w:val="en-US"/>
          </w:rPr>
          <m:t>=16us</m:t>
        </m:r>
      </m:oMath>
      <w:r w:rsidRPr="00964C64">
        <w:rPr>
          <w:lang w:val="en-US"/>
        </w:rPr>
        <w:t xml:space="preserve"> immediately followed by one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964C64">
        <w:rPr>
          <w:lang w:val="en-US"/>
        </w:rPr>
        <w:t xml:space="preserve">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Pr="00964C64">
        <w:rPr>
          <w:lang w:val="en-US"/>
        </w:rPr>
        <w:t xml:space="preserve">includes an idle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oMath>
      <w:r w:rsidRPr="00964C64">
        <w:rPr>
          <w:lang w:val="en-US"/>
        </w:rPr>
        <w:t xml:space="preserve">at start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Pr="00964C64">
        <w:rPr>
          <w:lang w:val="en-US"/>
        </w:rPr>
        <w:t xml:space="preserve">. The channel can be considered as idle if it is sensed to be idle during the both slot durations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964C64">
        <w:rPr>
          <w:lang w:val="en-US"/>
        </w:rPr>
        <w:t>. Such channel access procedure has been agreed to be reused in NR-U, in order to support DRS transmission alone or multiplexed with non-unicast data (e.g. OSI, paging, RAR) when the DRS duty cycle ≤1/20, and the total duration is up to 1 ms.</w:t>
      </w:r>
    </w:p>
    <w:p w14:paraId="2824596F" w14:textId="231D4EAB" w:rsidR="002B374D" w:rsidRPr="00964C64" w:rsidRDefault="002B374D" w:rsidP="003F1755">
      <w:pPr>
        <w:jc w:val="both"/>
        <w:rPr>
          <w:lang w:val="en-US"/>
        </w:rPr>
      </w:pPr>
      <w:r w:rsidRPr="00964C64">
        <w:rPr>
          <w:lang w:val="en-US"/>
        </w:rPr>
        <w:t xml:space="preserve">However, such definition </w:t>
      </w:r>
      <w:r w:rsidR="0097054F">
        <w:rPr>
          <w:lang w:val="en-US"/>
        </w:rPr>
        <w:t>does</w:t>
      </w:r>
      <w:r w:rsidRPr="00964C64">
        <w:rPr>
          <w:lang w:val="en-US"/>
        </w:rPr>
        <w:t xml:space="preserve"> not directly fit to the case with gap being less than 25 us. The duration of Cat 2 LBT should be in line with the gap duration. We suggest the following definition for Cat 2 LBT</w:t>
      </w:r>
      <w:r w:rsidR="00973FE5" w:rsidRPr="00964C64">
        <w:rPr>
          <w:lang w:val="en-US"/>
        </w:rPr>
        <w:t>:</w:t>
      </w:r>
    </w:p>
    <w:p w14:paraId="1587B166" w14:textId="77777777" w:rsidR="002B374D" w:rsidRPr="00156070" w:rsidRDefault="002B374D" w:rsidP="7A7FCEC8">
      <w:pPr>
        <w:jc w:val="both"/>
        <w:rPr>
          <w:i/>
          <w:iCs/>
          <w:lang w:val="en-US"/>
        </w:rPr>
      </w:pPr>
      <w:r w:rsidRPr="7A7FCEC8">
        <w:rPr>
          <w:i/>
          <w:iCs/>
          <w:lang w:val="en-US"/>
        </w:rPr>
        <w:t xml:space="preserve">When Cat 2 LBT applies within a COT, the sensing duration consists of a duration </w:t>
      </w:r>
      <m:oMath>
        <m:r>
          <w:rPr>
            <w:rFonts w:ascii="Cambria Math" w:hAnsi="Cambria Math"/>
            <w:lang w:val="en-US"/>
          </w:rPr>
          <m:t>7us&lt;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r>
          <w:rPr>
            <w:rFonts w:ascii="Cambria Math" w:hAnsi="Cambria Math"/>
            <w:lang w:val="en-US"/>
          </w:rPr>
          <m:t>≤16us</m:t>
        </m:r>
      </m:oMath>
      <w:r w:rsidRPr="7A7FCEC8">
        <w:rPr>
          <w:i/>
          <w:iCs/>
          <w:lang w:val="en-US"/>
        </w:rPr>
        <w:t xml:space="preserve"> immediately followed by one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7A7FCEC8">
        <w:rPr>
          <w:i/>
          <w:iCs/>
          <w:lang w:val="en-US"/>
        </w:rPr>
        <w:t xml:space="preserve">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Pr="7A7FCEC8">
        <w:rPr>
          <w:i/>
          <w:iCs/>
          <w:lang w:val="en-US"/>
        </w:rPr>
        <w:t xml:space="preserve"> includes an idle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oMath>
      <w:r w:rsidRPr="7A7FCEC8">
        <w:rPr>
          <w:i/>
          <w:iCs/>
          <w:lang w:val="en-US"/>
        </w:rPr>
        <w:t xml:space="preserve"> at start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Pr="7A7FCEC8">
        <w:rPr>
          <w:i/>
          <w:iCs/>
          <w:lang w:val="en-US"/>
        </w:rPr>
        <w:t xml:space="preserve">. The channel can be considered as idle if it is sensed to be idle during the both slot durations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oMath>
      <w:r w:rsidRPr="7A7FCEC8">
        <w:rPr>
          <w:i/>
          <w:iCs/>
          <w:lang w:val="en-US"/>
        </w:rPr>
        <w:t>.</w:t>
      </w:r>
    </w:p>
    <w:p w14:paraId="11AD40C4" w14:textId="19FFE08F" w:rsidR="002B374D" w:rsidRPr="00156070" w:rsidRDefault="002B374D" w:rsidP="7A7FCEC8">
      <w:pPr>
        <w:jc w:val="both"/>
        <w:rPr>
          <w:i/>
          <w:iCs/>
          <w:lang w:val="en-US"/>
        </w:rPr>
      </w:pPr>
      <w:r w:rsidRPr="00156070">
        <w:rPr>
          <w:b/>
          <w:bCs/>
          <w:i/>
          <w:iCs/>
          <w:lang w:val="en-US"/>
        </w:rPr>
        <w:t xml:space="preserve">Proposal </w:t>
      </w:r>
      <w:r w:rsidR="00105675" w:rsidRPr="00FD157D">
        <w:rPr>
          <w:b/>
          <w:bCs/>
          <w:i/>
          <w:iCs/>
          <w:lang w:val="en-US"/>
        </w:rPr>
        <w:t>1</w:t>
      </w:r>
      <w:r w:rsidRPr="7A7FCEC8">
        <w:rPr>
          <w:i/>
          <w:iCs/>
          <w:lang w:val="en-US"/>
        </w:rPr>
        <w:t>: The duration of Cat 2 LBT should be in line with the gap duration when the Cat 2 LBT is using within a COT.</w:t>
      </w:r>
    </w:p>
    <w:p w14:paraId="322F0E93" w14:textId="77777777" w:rsidR="002B374D" w:rsidRPr="00351BF2" w:rsidRDefault="002B374D" w:rsidP="003F1755">
      <w:pPr>
        <w:jc w:val="both"/>
        <w:rPr>
          <w:lang w:val="en-US" w:eastAsia="zh-CN"/>
        </w:rPr>
      </w:pPr>
    </w:p>
    <w:p w14:paraId="5CC1B524" w14:textId="365FA94C" w:rsidR="00186C5C" w:rsidRPr="00351BF2" w:rsidRDefault="002B374D" w:rsidP="003F1755">
      <w:pPr>
        <w:pStyle w:val="Heading1"/>
        <w:jc w:val="both"/>
        <w:rPr>
          <w:szCs w:val="32"/>
          <w:lang w:val="en-US"/>
        </w:rPr>
      </w:pPr>
      <w:r w:rsidRPr="00351BF2">
        <w:rPr>
          <w:color w:val="000000"/>
          <w:lang w:val="en-US"/>
        </w:rPr>
        <w:t>3</w:t>
      </w:r>
      <w:r w:rsidR="00186C5C" w:rsidRPr="00351BF2">
        <w:rPr>
          <w:color w:val="000000"/>
          <w:szCs w:val="32"/>
          <w:lang w:val="en-US"/>
        </w:rPr>
        <w:tab/>
      </w:r>
      <w:r w:rsidR="00092606" w:rsidRPr="00351BF2">
        <w:rPr>
          <w:color w:val="000000"/>
          <w:lang w:val="en-US" w:eastAsia="zh-CN"/>
        </w:rPr>
        <w:t>C</w:t>
      </w:r>
      <w:r w:rsidR="00092606" w:rsidRPr="00351BF2">
        <w:rPr>
          <w:color w:val="000000"/>
          <w:lang w:val="en-US"/>
        </w:rPr>
        <w:t xml:space="preserve">hannel access procedure for </w:t>
      </w:r>
      <w:r w:rsidR="00CE0808" w:rsidRPr="00964C64">
        <w:rPr>
          <w:color w:val="000000"/>
          <w:lang w:val="en-US" w:eastAsia="zh-CN"/>
        </w:rPr>
        <w:t>a shared gNB</w:t>
      </w:r>
      <w:r w:rsidR="00092606" w:rsidRPr="00351BF2">
        <w:rPr>
          <w:color w:val="000000"/>
          <w:lang w:val="en-US"/>
        </w:rPr>
        <w:t xml:space="preserve"> COT</w:t>
      </w:r>
    </w:p>
    <w:p w14:paraId="5740C978" w14:textId="3EC6F622" w:rsidR="00442B56" w:rsidRPr="00964C64" w:rsidRDefault="00D9136F" w:rsidP="003F1755">
      <w:pPr>
        <w:spacing w:afterLines="50" w:after="120"/>
        <w:jc w:val="both"/>
        <w:rPr>
          <w:lang w:val="en-US"/>
        </w:rPr>
      </w:pPr>
      <w:r w:rsidRPr="00964C64">
        <w:rPr>
          <w:lang w:val="en-US"/>
        </w:rPr>
        <w:t xml:space="preserve">In SI phase, </w:t>
      </w:r>
      <w:r w:rsidR="005F56BA" w:rsidRPr="00964C64">
        <w:rPr>
          <w:lang w:val="en-US"/>
        </w:rPr>
        <w:t xml:space="preserve">single and multiple DL to UL and UL to DL switching within a shared gNB </w:t>
      </w:r>
      <w:r w:rsidR="00FE1DA1" w:rsidRPr="00964C64">
        <w:rPr>
          <w:lang w:val="en-US"/>
        </w:rPr>
        <w:t>channel occupancy time (</w:t>
      </w:r>
      <w:r w:rsidR="005F56BA" w:rsidRPr="00964C64">
        <w:rPr>
          <w:lang w:val="en-US"/>
        </w:rPr>
        <w:t>COT</w:t>
      </w:r>
      <w:r w:rsidR="00FE1DA1" w:rsidRPr="00964C64">
        <w:rPr>
          <w:lang w:val="en-US"/>
        </w:rPr>
        <w:t>)</w:t>
      </w:r>
      <w:r w:rsidR="005F56BA" w:rsidRPr="00964C64">
        <w:rPr>
          <w:lang w:val="en-US"/>
        </w:rPr>
        <w:t xml:space="preserve"> can be supported in NR-U. </w:t>
      </w:r>
      <w:r w:rsidR="00442B56" w:rsidRPr="00351BF2">
        <w:rPr>
          <w:lang w:val="en-US"/>
        </w:rPr>
        <w:t>Channel access schemes for a DL burst follow</w:t>
      </w:r>
      <w:r w:rsidR="0097054F">
        <w:rPr>
          <w:lang w:val="en-US"/>
        </w:rPr>
        <w:t>ing</w:t>
      </w:r>
      <w:r w:rsidR="00442B56" w:rsidRPr="00351BF2">
        <w:rPr>
          <w:lang w:val="en-US"/>
        </w:rPr>
        <w:t xml:space="preserve"> a UL burst within a gNB-initiated COT and channel access schemes for a UL burst within a gNB-initiated COT</w:t>
      </w:r>
      <w:r w:rsidR="00442B56" w:rsidRPr="00964C64">
        <w:rPr>
          <w:lang w:val="en-US"/>
        </w:rPr>
        <w:t xml:space="preserve"> have been agree</w:t>
      </w:r>
      <w:r w:rsidR="0097054F">
        <w:rPr>
          <w:lang w:val="en-US"/>
        </w:rPr>
        <w:t>d</w:t>
      </w:r>
      <w:r w:rsidR="00442B56" w:rsidRPr="00964C64">
        <w:rPr>
          <w:lang w:val="en-US"/>
        </w:rPr>
        <w:t>. There are still two main open issues:</w:t>
      </w:r>
    </w:p>
    <w:p w14:paraId="00722408" w14:textId="458998AB" w:rsidR="00442B56" w:rsidRPr="00351BF2" w:rsidRDefault="00442B56">
      <w:pPr>
        <w:pStyle w:val="ListParagraph"/>
        <w:numPr>
          <w:ilvl w:val="0"/>
          <w:numId w:val="60"/>
        </w:numPr>
        <w:spacing w:afterLines="50" w:after="120"/>
        <w:ind w:left="357"/>
        <w:contextualSpacing w:val="0"/>
        <w:jc w:val="both"/>
        <w:rPr>
          <w:lang w:val="en-US"/>
        </w:rPr>
      </w:pPr>
      <w:r w:rsidRPr="00351BF2">
        <w:rPr>
          <w:sz w:val="20"/>
          <w:szCs w:val="20"/>
          <w:lang w:val="en-US" w:eastAsia="en-US"/>
        </w:rPr>
        <w:t>How is channel access mechanism for the case where the gap between a DL and UL transmission may be larger than 25 us</w:t>
      </w:r>
      <w:r w:rsidR="00136C29" w:rsidRPr="00351BF2">
        <w:rPr>
          <w:sz w:val="20"/>
          <w:szCs w:val="20"/>
          <w:lang w:val="en-US" w:eastAsia="en-US"/>
        </w:rPr>
        <w:t>?</w:t>
      </w:r>
    </w:p>
    <w:p w14:paraId="4AB2B242" w14:textId="71DD4805" w:rsidR="00136C29" w:rsidRPr="00964C64" w:rsidRDefault="00136C29">
      <w:pPr>
        <w:pStyle w:val="ListParagraph"/>
        <w:spacing w:afterLines="50" w:after="120"/>
        <w:ind w:left="357"/>
        <w:contextualSpacing w:val="0"/>
        <w:jc w:val="both"/>
        <w:rPr>
          <w:sz w:val="20"/>
          <w:szCs w:val="20"/>
          <w:lang w:val="en-US"/>
        </w:rPr>
      </w:pPr>
      <w:r w:rsidRPr="00964C64">
        <w:rPr>
          <w:sz w:val="20"/>
          <w:szCs w:val="20"/>
          <w:lang w:val="en-US"/>
        </w:rPr>
        <w:t xml:space="preserve">To solve the issue, one potential way is to make the </w:t>
      </w:r>
      <w:r w:rsidR="0097054F">
        <w:rPr>
          <w:sz w:val="20"/>
          <w:szCs w:val="20"/>
          <w:lang w:val="en-US"/>
        </w:rPr>
        <w:t>gap</w:t>
      </w:r>
      <w:r w:rsidRPr="00964C64">
        <w:rPr>
          <w:sz w:val="20"/>
          <w:szCs w:val="20"/>
          <w:lang w:val="en-US"/>
        </w:rPr>
        <w:t xml:space="preserve"> of two consecutive transmissions always less than 25 us. We see three potential ways to achieve it.</w:t>
      </w:r>
    </w:p>
    <w:p w14:paraId="35E7EE29" w14:textId="3288E875" w:rsidR="00136C29" w:rsidRPr="00964C64" w:rsidRDefault="00136C29">
      <w:pPr>
        <w:pStyle w:val="ListParagraph"/>
        <w:numPr>
          <w:ilvl w:val="0"/>
          <w:numId w:val="64"/>
        </w:numPr>
        <w:spacing w:afterLines="50" w:after="120"/>
        <w:contextualSpacing w:val="0"/>
        <w:jc w:val="both"/>
        <w:rPr>
          <w:sz w:val="20"/>
          <w:szCs w:val="20"/>
          <w:lang w:val="en-US"/>
        </w:rPr>
      </w:pPr>
      <w:r w:rsidRPr="00964C64">
        <w:rPr>
          <w:sz w:val="20"/>
          <w:szCs w:val="20"/>
          <w:lang w:val="en-US"/>
        </w:rPr>
        <w:t>CP extension</w:t>
      </w:r>
    </w:p>
    <w:p w14:paraId="494AAD91" w14:textId="2E10C80A" w:rsidR="00136C29" w:rsidRPr="00964C64" w:rsidRDefault="00136C29">
      <w:pPr>
        <w:pStyle w:val="ListParagraph"/>
        <w:spacing w:afterLines="50" w:after="120"/>
        <w:ind w:left="777"/>
        <w:contextualSpacing w:val="0"/>
        <w:jc w:val="both"/>
        <w:rPr>
          <w:sz w:val="20"/>
          <w:szCs w:val="20"/>
          <w:lang w:val="en-US"/>
        </w:rPr>
      </w:pPr>
      <w:r w:rsidRPr="00964C64">
        <w:rPr>
          <w:sz w:val="20"/>
          <w:szCs w:val="20"/>
          <w:lang w:val="en-US"/>
        </w:rPr>
        <w:lastRenderedPageBreak/>
        <w:t>In LTE-LAA, UEs can extend the CP of the symbol #1 to create a 25 us gap after the subframe boundary. Similar approach can be used in NR-U to create a gap between the end of DL transmission and the beginning of UL transmission. Considering the support for higher SCS in NR-U (30 or 60 KHz), the symbol duration becomes shorter than that in LTE. For example, the symbol duration is roughly 18 us in the case of 60 kHz SCS. With 60 kHz SCS, a 2 us CP extension from the next symbol is hence a very suitable method to make UEs perform no-LBT for a smaller than 16 us gap. Similarly, CP extension could also be used at the gNB side to fine tune the gap between UL and DL transmissions.</w:t>
      </w:r>
    </w:p>
    <w:p w14:paraId="794B5A9A" w14:textId="54D6F568" w:rsidR="00136C29" w:rsidRPr="00964C64" w:rsidRDefault="00136C29">
      <w:pPr>
        <w:pStyle w:val="ListParagraph"/>
        <w:numPr>
          <w:ilvl w:val="0"/>
          <w:numId w:val="64"/>
        </w:numPr>
        <w:spacing w:afterLines="50" w:after="120"/>
        <w:contextualSpacing w:val="0"/>
        <w:jc w:val="both"/>
        <w:rPr>
          <w:sz w:val="20"/>
          <w:szCs w:val="20"/>
          <w:lang w:val="en-US"/>
        </w:rPr>
      </w:pPr>
      <w:r w:rsidRPr="00964C64">
        <w:rPr>
          <w:sz w:val="20"/>
          <w:szCs w:val="20"/>
          <w:lang w:val="en-US"/>
        </w:rPr>
        <w:t>Timing advance</w:t>
      </w:r>
    </w:p>
    <w:p w14:paraId="55918573" w14:textId="7DECBF12" w:rsidR="00136C29" w:rsidRPr="00964C64" w:rsidRDefault="00136C29">
      <w:pPr>
        <w:pStyle w:val="ListParagraph"/>
        <w:spacing w:afterLines="50" w:after="120"/>
        <w:ind w:left="777"/>
        <w:contextualSpacing w:val="0"/>
        <w:jc w:val="both"/>
        <w:rPr>
          <w:sz w:val="20"/>
          <w:szCs w:val="20"/>
          <w:lang w:val="en-US"/>
        </w:rPr>
      </w:pPr>
      <w:r w:rsidRPr="00964C64">
        <w:rPr>
          <w:sz w:val="20"/>
          <w:szCs w:val="20"/>
          <w:lang w:val="en-US"/>
        </w:rPr>
        <w:t>The gNB can control the starting position of scheduled UL transmission by configuring the timing advance (TA) value.  In e.g. LTE Frame Structure Type 2 (i.e.TDD) operation, TA setting is usually chosen to account for not only the UL propagation delay, but to also allow for UL-DL switching. Similarly, in NR-U an appropriate setting of TA and facilitate desired gaps between transmissions of different link directions.</w:t>
      </w:r>
    </w:p>
    <w:p w14:paraId="6DD4A444" w14:textId="780ED329" w:rsidR="00136C29" w:rsidRPr="00964C64" w:rsidRDefault="00136C29">
      <w:pPr>
        <w:pStyle w:val="ListParagraph"/>
        <w:numPr>
          <w:ilvl w:val="0"/>
          <w:numId w:val="64"/>
        </w:numPr>
        <w:spacing w:afterLines="50" w:after="120"/>
        <w:contextualSpacing w:val="0"/>
        <w:jc w:val="both"/>
        <w:rPr>
          <w:sz w:val="20"/>
          <w:szCs w:val="20"/>
          <w:lang w:val="en-US"/>
        </w:rPr>
      </w:pPr>
      <w:r w:rsidRPr="00964C64">
        <w:rPr>
          <w:sz w:val="20"/>
          <w:szCs w:val="20"/>
          <w:lang w:val="en-US"/>
        </w:rPr>
        <w:t xml:space="preserve">Gap creation by </w:t>
      </w:r>
      <w:r w:rsidR="00B3387E">
        <w:rPr>
          <w:sz w:val="20"/>
          <w:szCs w:val="20"/>
          <w:lang w:val="en-US"/>
        </w:rPr>
        <w:t>data</w:t>
      </w:r>
      <w:r w:rsidRPr="00964C64">
        <w:rPr>
          <w:sz w:val="20"/>
          <w:szCs w:val="20"/>
          <w:lang w:val="en-US"/>
        </w:rPr>
        <w:t xml:space="preserve"> puncturing</w:t>
      </w:r>
    </w:p>
    <w:p w14:paraId="7D7A0B07" w14:textId="56F23AA4" w:rsidR="00136C29" w:rsidRPr="00964C64" w:rsidRDefault="00B3387E">
      <w:pPr>
        <w:pStyle w:val="ListParagraph"/>
        <w:spacing w:afterLines="50" w:after="120"/>
        <w:ind w:left="777"/>
        <w:contextualSpacing w:val="0"/>
        <w:jc w:val="both"/>
        <w:rPr>
          <w:sz w:val="20"/>
          <w:szCs w:val="20"/>
          <w:lang w:val="en-US"/>
        </w:rPr>
      </w:pPr>
      <w:r>
        <w:rPr>
          <w:sz w:val="20"/>
          <w:szCs w:val="20"/>
          <w:lang w:val="en-US"/>
        </w:rPr>
        <w:t>Data</w:t>
      </w:r>
      <w:r w:rsidR="00136C29" w:rsidRPr="00964C64">
        <w:rPr>
          <w:sz w:val="20"/>
          <w:szCs w:val="20"/>
          <w:lang w:val="en-US"/>
        </w:rPr>
        <w:t xml:space="preserve"> puncturing, which can be performed in either DL portion or UL portion, is also a potential way to create gaps. In e.g. LAA, the first or the last symbol of an UL transmission can be dynamically punctured to make room for e.g. LBT or SRS transmission. We could also use such mechanism to create gap for DL-UL or UL-DL switching. However, puncturing the data (either UL data or DL data) will of course decrease the performance of data transmission/decoding. Moreover, puncturing the reference signaling should be avoided.</w:t>
      </w:r>
    </w:p>
    <w:p w14:paraId="1CF0FF6B" w14:textId="05E28E2F" w:rsidR="00136C29" w:rsidRPr="00964C64" w:rsidRDefault="00136C29">
      <w:pPr>
        <w:spacing w:afterLines="50" w:after="120"/>
        <w:ind w:left="357"/>
        <w:jc w:val="both"/>
        <w:rPr>
          <w:lang w:val="en-US"/>
        </w:rPr>
      </w:pPr>
      <w:r w:rsidRPr="00964C64">
        <w:rPr>
          <w:lang w:val="en-US"/>
        </w:rPr>
        <w:t>In our view, all three above methods</w:t>
      </w:r>
      <w:r w:rsidR="0097054F">
        <w:rPr>
          <w:lang w:val="en-US"/>
        </w:rPr>
        <w:t>, or combinations thereof,</w:t>
      </w:r>
      <w:r w:rsidRPr="00964C64">
        <w:rPr>
          <w:lang w:val="en-US"/>
        </w:rPr>
        <w:t xml:space="preserve"> are feasible ways of ensuring a gap of 16 us or less between transmission of different link directions, and are beneficial for NR-U operation.</w:t>
      </w:r>
    </w:p>
    <w:p w14:paraId="6C019EF1" w14:textId="0412AC32" w:rsidR="00824CA6" w:rsidRDefault="00824CA6">
      <w:pPr>
        <w:spacing w:afterLines="50" w:after="120"/>
        <w:ind w:left="357"/>
        <w:jc w:val="both"/>
        <w:rPr>
          <w:lang w:val="en-US"/>
        </w:rPr>
      </w:pPr>
      <w:r>
        <w:rPr>
          <w:rFonts w:hint="eastAsia"/>
          <w:lang w:val="en-US"/>
        </w:rPr>
        <w:t>I</w:t>
      </w:r>
      <w:r>
        <w:rPr>
          <w:lang w:val="en-US"/>
        </w:rPr>
        <w:t xml:space="preserve">n ETSI regulation, </w:t>
      </w:r>
      <w:r w:rsidR="003D50B4">
        <w:rPr>
          <w:lang w:val="en-US"/>
        </w:rPr>
        <w:t xml:space="preserve">the operation for gap duration of two consecutive transmissions </w:t>
      </w:r>
      <w:r w:rsidR="00BC5B8D">
        <w:rPr>
          <w:lang w:val="en-US"/>
        </w:rPr>
        <w:t>larger than 25 us and less than 100 us is not defined. We see two potential options to handle this case.</w:t>
      </w:r>
    </w:p>
    <w:p w14:paraId="5B64B5A8" w14:textId="71B417C5" w:rsidR="00BC5B8D" w:rsidRDefault="00BC5B8D" w:rsidP="00156070">
      <w:pPr>
        <w:pStyle w:val="ListParagraph"/>
        <w:numPr>
          <w:ilvl w:val="0"/>
          <w:numId w:val="67"/>
        </w:numPr>
        <w:spacing w:afterLines="50" w:after="120"/>
        <w:jc w:val="both"/>
        <w:rPr>
          <w:lang w:val="en-US"/>
        </w:rPr>
      </w:pPr>
      <w:r>
        <w:rPr>
          <w:sz w:val="20"/>
          <w:szCs w:val="20"/>
          <w:lang w:val="en-US"/>
        </w:rPr>
        <w:t>E</w:t>
      </w:r>
      <w:r w:rsidRPr="00156070">
        <w:rPr>
          <w:sz w:val="20"/>
          <w:szCs w:val="20"/>
          <w:lang w:val="en-US"/>
        </w:rPr>
        <w:t>xtend</w:t>
      </w:r>
      <w:r w:rsidRPr="00BC5B8D">
        <w:rPr>
          <w:sz w:val="20"/>
          <w:szCs w:val="20"/>
          <w:lang w:val="en-US"/>
        </w:rPr>
        <w:t>ing</w:t>
      </w:r>
      <w:r w:rsidRPr="00156070">
        <w:rPr>
          <w:sz w:val="20"/>
          <w:szCs w:val="20"/>
          <w:lang w:val="en-US"/>
        </w:rPr>
        <w:t xml:space="preserve"> the sensing duration. If the channel is sensed to be continuously idle after the previous transmitting (DL or UL), the next transmission (DL or UL) is allowed within the COT initiated by a gNB having multiple switching points.</w:t>
      </w:r>
    </w:p>
    <w:p w14:paraId="2500E232" w14:textId="0DC947F8" w:rsidR="00BC5B8D" w:rsidRDefault="00BC5B8D" w:rsidP="00156070">
      <w:pPr>
        <w:pStyle w:val="ListParagraph"/>
        <w:numPr>
          <w:ilvl w:val="0"/>
          <w:numId w:val="67"/>
        </w:numPr>
        <w:spacing w:afterLines="50" w:after="120"/>
        <w:jc w:val="both"/>
        <w:rPr>
          <w:lang w:val="en-US"/>
        </w:rPr>
      </w:pPr>
      <w:r>
        <w:rPr>
          <w:sz w:val="20"/>
          <w:szCs w:val="20"/>
          <w:lang w:val="en-US"/>
        </w:rPr>
        <w:t>Gap duration control. T</w:t>
      </w:r>
      <w:r w:rsidRPr="00156070">
        <w:rPr>
          <w:sz w:val="20"/>
          <w:szCs w:val="20"/>
          <w:lang w:val="en-US"/>
        </w:rPr>
        <w:t>he gNB should control the gap</w:t>
      </w:r>
      <w:r>
        <w:rPr>
          <w:sz w:val="20"/>
          <w:szCs w:val="20"/>
          <w:lang w:val="en-US"/>
        </w:rPr>
        <w:t xml:space="preserve"> of two consecutive transmissions</w:t>
      </w:r>
      <w:r w:rsidRPr="00156070">
        <w:rPr>
          <w:sz w:val="20"/>
          <w:szCs w:val="20"/>
          <w:lang w:val="en-US"/>
        </w:rPr>
        <w:t xml:space="preserve"> not being</w:t>
      </w:r>
      <w:r>
        <w:rPr>
          <w:sz w:val="20"/>
          <w:szCs w:val="20"/>
          <w:lang w:val="en-US"/>
        </w:rPr>
        <w:t xml:space="preserve"> </w:t>
      </w:r>
      <w:r w:rsidRPr="00156070">
        <w:rPr>
          <w:sz w:val="20"/>
          <w:szCs w:val="20"/>
          <w:lang w:val="en-US"/>
        </w:rPr>
        <w:t>larger than 25 us and less than 100 us</w:t>
      </w:r>
      <w:r>
        <w:rPr>
          <w:sz w:val="20"/>
          <w:szCs w:val="20"/>
          <w:lang w:val="en-US"/>
        </w:rPr>
        <w:t>.</w:t>
      </w:r>
    </w:p>
    <w:p w14:paraId="53E2535E" w14:textId="5120E792" w:rsidR="00136C29" w:rsidRPr="00964C64" w:rsidRDefault="00BC5B8D">
      <w:pPr>
        <w:spacing w:afterLines="50" w:after="120"/>
        <w:ind w:left="357"/>
        <w:jc w:val="both"/>
        <w:rPr>
          <w:lang w:val="en-US"/>
        </w:rPr>
      </w:pPr>
      <w:r>
        <w:rPr>
          <w:rFonts w:hint="eastAsia"/>
          <w:lang w:val="en-US"/>
        </w:rPr>
        <w:t>F</w:t>
      </w:r>
      <w:r>
        <w:rPr>
          <w:lang w:val="en-US"/>
        </w:rPr>
        <w:t>or the case of gap duration larger than 100 us, Cat.2 LBT should be allowed to resume the next transmission, as ETSI regulation already allows such behavior.</w:t>
      </w:r>
    </w:p>
    <w:p w14:paraId="3ECEA1D9" w14:textId="620E2A70" w:rsidR="00442B56" w:rsidRPr="00964C64" w:rsidRDefault="00442B56">
      <w:pPr>
        <w:pStyle w:val="ListParagraph"/>
        <w:numPr>
          <w:ilvl w:val="0"/>
          <w:numId w:val="60"/>
        </w:numPr>
        <w:spacing w:afterLines="50" w:after="120"/>
        <w:ind w:left="357"/>
        <w:contextualSpacing w:val="0"/>
        <w:jc w:val="both"/>
        <w:rPr>
          <w:sz w:val="20"/>
          <w:szCs w:val="20"/>
          <w:lang w:val="en-US"/>
        </w:rPr>
      </w:pPr>
      <w:r w:rsidRPr="00964C64">
        <w:rPr>
          <w:sz w:val="20"/>
          <w:szCs w:val="20"/>
          <w:lang w:val="en-US" w:eastAsia="en-US"/>
        </w:rPr>
        <w:t>Any restriction for the duration of UL burst which is transmitted within a gNB-initiated COT subjects to no-LBT</w:t>
      </w:r>
      <w:r w:rsidR="00136C29" w:rsidRPr="00964C64">
        <w:rPr>
          <w:sz w:val="20"/>
          <w:szCs w:val="20"/>
          <w:lang w:val="en-US" w:eastAsia="en-US"/>
        </w:rPr>
        <w:t xml:space="preserve"> is required?</w:t>
      </w:r>
    </w:p>
    <w:p w14:paraId="52DEC0B5" w14:textId="2935783C" w:rsidR="008B1EEF" w:rsidRPr="00964C64" w:rsidRDefault="008B1EEF">
      <w:pPr>
        <w:pStyle w:val="ListParagraph"/>
        <w:spacing w:afterLines="50" w:after="120"/>
        <w:ind w:left="357"/>
        <w:contextualSpacing w:val="0"/>
        <w:jc w:val="both"/>
        <w:rPr>
          <w:sz w:val="20"/>
          <w:szCs w:val="20"/>
          <w:lang w:val="en-US"/>
        </w:rPr>
      </w:pPr>
      <w:r w:rsidRPr="00964C64">
        <w:rPr>
          <w:sz w:val="20"/>
          <w:szCs w:val="20"/>
          <w:lang w:val="en-US"/>
        </w:rPr>
        <w:t xml:space="preserve">It is captured in TR 38.889, </w:t>
      </w:r>
      <w:r w:rsidRPr="00964C64">
        <w:rPr>
          <w:sz w:val="20"/>
          <w:szCs w:val="20"/>
          <w:highlight w:val="green"/>
          <w:lang w:val="en-US"/>
        </w:rPr>
        <w:t>within a gNB-initiated COT, an UL burst for a UE consisting of one or more of PUSCH, PUCCH, PRACH, and SRS follows the channel access schemes in the following Table.</w:t>
      </w:r>
    </w:p>
    <w:p w14:paraId="16D91E2D" w14:textId="236E8B0C" w:rsidR="008B1EEF" w:rsidRPr="00964C64" w:rsidRDefault="008B1EEF" w:rsidP="003F1755">
      <w:pPr>
        <w:pStyle w:val="TH"/>
        <w:jc w:val="both"/>
        <w:rPr>
          <w:lang w:val="en-US"/>
        </w:rPr>
      </w:pPr>
      <w:r w:rsidRPr="00964C64">
        <w:rPr>
          <w:lang w:val="en-US"/>
        </w:rPr>
        <w:t>Table: Channel access schemes for a UL burst within a gNB-initiated COT as LBE device</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244"/>
        <w:gridCol w:w="1265"/>
      </w:tblGrid>
      <w:tr w:rsidR="008B1EEF" w:rsidRPr="00964C64" w14:paraId="2185F4E6" w14:textId="77777777" w:rsidTr="7A7FCEC8">
        <w:trPr>
          <w:jc w:val="right"/>
        </w:trPr>
        <w:tc>
          <w:tcPr>
            <w:tcW w:w="2689" w:type="dxa"/>
            <w:shd w:val="clear" w:color="auto" w:fill="auto"/>
          </w:tcPr>
          <w:p w14:paraId="22674FBC" w14:textId="77777777" w:rsidR="008B1EEF" w:rsidRPr="00964C64" w:rsidRDefault="008B1EEF" w:rsidP="003F1755">
            <w:pPr>
              <w:pStyle w:val="TAH"/>
              <w:jc w:val="left"/>
              <w:rPr>
                <w:lang w:val="en-US"/>
              </w:rPr>
            </w:pPr>
            <w:r w:rsidRPr="00964C64">
              <w:rPr>
                <w:lang w:val="en-US"/>
              </w:rPr>
              <w:t xml:space="preserve">Cat 1 Immediate transmission </w:t>
            </w:r>
          </w:p>
        </w:tc>
        <w:tc>
          <w:tcPr>
            <w:tcW w:w="5244" w:type="dxa"/>
            <w:shd w:val="clear" w:color="auto" w:fill="auto"/>
          </w:tcPr>
          <w:p w14:paraId="706A994A" w14:textId="77777777" w:rsidR="008B1EEF" w:rsidRPr="00964C64" w:rsidRDefault="008B1EEF" w:rsidP="003F1755">
            <w:pPr>
              <w:pStyle w:val="TAH"/>
              <w:jc w:val="left"/>
              <w:rPr>
                <w:lang w:val="en-US"/>
              </w:rPr>
            </w:pPr>
            <w:r w:rsidRPr="00964C64">
              <w:rPr>
                <w:lang w:val="en-US"/>
              </w:rPr>
              <w:t>Cat 2 LBT</w:t>
            </w:r>
          </w:p>
        </w:tc>
        <w:tc>
          <w:tcPr>
            <w:tcW w:w="1265" w:type="dxa"/>
            <w:shd w:val="clear" w:color="auto" w:fill="auto"/>
          </w:tcPr>
          <w:p w14:paraId="44879C5A" w14:textId="77777777" w:rsidR="008B1EEF" w:rsidRPr="00964C64" w:rsidRDefault="008B1EEF" w:rsidP="003F1755">
            <w:pPr>
              <w:pStyle w:val="TAH"/>
              <w:jc w:val="left"/>
              <w:rPr>
                <w:lang w:val="en-US"/>
              </w:rPr>
            </w:pPr>
            <w:r w:rsidRPr="00964C64">
              <w:rPr>
                <w:lang w:val="en-US"/>
              </w:rPr>
              <w:t>Cat 4 LBT</w:t>
            </w:r>
          </w:p>
        </w:tc>
      </w:tr>
      <w:tr w:rsidR="008B1EEF" w:rsidRPr="00964C64" w14:paraId="4D11B9A4" w14:textId="77777777" w:rsidTr="7A7FCEC8">
        <w:trPr>
          <w:jc w:val="right"/>
        </w:trPr>
        <w:tc>
          <w:tcPr>
            <w:tcW w:w="2689" w:type="dxa"/>
            <w:shd w:val="clear" w:color="auto" w:fill="auto"/>
          </w:tcPr>
          <w:p w14:paraId="2B10EAFB" w14:textId="77777777" w:rsidR="008B1EEF" w:rsidRPr="00964C64" w:rsidRDefault="008B1EEF" w:rsidP="003F1755">
            <w:pPr>
              <w:pStyle w:val="TAL"/>
              <w:rPr>
                <w:lang w:val="en-US"/>
              </w:rPr>
            </w:pPr>
            <w:r w:rsidRPr="00964C64">
              <w:rPr>
                <w:lang w:val="en-US"/>
              </w:rPr>
              <w:t xml:space="preserve">When the gap from the end of the DL transmission to the beginning of the UL burst is not more than 16 </w:t>
            </w:r>
            <w:r w:rsidRPr="00964C64">
              <w:rPr>
                <w:rFonts w:ascii="Symbol" w:hAnsi="Symbol"/>
                <w:lang w:val="en-US"/>
              </w:rPr>
              <w:t></w:t>
            </w:r>
            <w:r w:rsidRPr="00964C64">
              <w:rPr>
                <w:lang w:val="en-US"/>
              </w:rPr>
              <w:t xml:space="preserve">sec. </w:t>
            </w:r>
            <w:r w:rsidRPr="00964C64">
              <w:rPr>
                <w:highlight w:val="yellow"/>
                <w:lang w:val="en-US"/>
              </w:rPr>
              <w:t>Note: Maximum limits of the duration of the UL burst other than those already derived from MCOT duration limits should be further discussed when specifications are developed.</w:t>
            </w:r>
          </w:p>
        </w:tc>
        <w:tc>
          <w:tcPr>
            <w:tcW w:w="5244" w:type="dxa"/>
            <w:shd w:val="clear" w:color="auto" w:fill="auto"/>
          </w:tcPr>
          <w:p w14:paraId="43136757" w14:textId="77777777" w:rsidR="008B1EEF" w:rsidRPr="00964C64" w:rsidRDefault="008B1EEF" w:rsidP="003F1755">
            <w:pPr>
              <w:pStyle w:val="TAL"/>
              <w:rPr>
                <w:lang w:val="en-US"/>
              </w:rPr>
            </w:pPr>
            <w:r w:rsidRPr="00964C64">
              <w:rPr>
                <w:lang w:val="en-US"/>
              </w:rPr>
              <w:t>For any of the following cases:</w:t>
            </w:r>
          </w:p>
          <w:p w14:paraId="5A704B5F" w14:textId="77777777" w:rsidR="008B1EEF" w:rsidRPr="00964C64" w:rsidRDefault="008B1EEF" w:rsidP="003F1755">
            <w:pPr>
              <w:pStyle w:val="B1"/>
              <w:spacing w:after="0"/>
              <w:rPr>
                <w:rFonts w:ascii="Arial" w:hAnsi="Arial" w:cs="Arial"/>
                <w:sz w:val="18"/>
                <w:szCs w:val="18"/>
                <w:lang w:val="en-US"/>
              </w:rPr>
            </w:pPr>
            <w:r w:rsidRPr="00964C64">
              <w:rPr>
                <w:rFonts w:ascii="Arial" w:hAnsi="Arial" w:cs="Arial"/>
                <w:sz w:val="18"/>
                <w:szCs w:val="18"/>
                <w:lang w:val="en-US"/>
              </w:rPr>
              <w:t>-</w:t>
            </w:r>
            <w:r w:rsidRPr="00964C64">
              <w:rPr>
                <w:rFonts w:ascii="Arial" w:hAnsi="Arial" w:cs="Arial"/>
                <w:sz w:val="18"/>
                <w:szCs w:val="18"/>
                <w:lang w:val="en-US"/>
              </w:rPr>
              <w:tab/>
              <w:t xml:space="preserve">When the gap between any two successive scheduled/granted transmissions in the COT is not greater than 25 </w:t>
            </w:r>
            <w:r w:rsidRPr="00964C64">
              <w:rPr>
                <w:rFonts w:ascii="Symbol" w:hAnsi="Symbol"/>
                <w:lang w:val="en-US"/>
              </w:rPr>
              <w:t></w:t>
            </w:r>
            <w:r w:rsidRPr="00964C64">
              <w:rPr>
                <w:rFonts w:ascii="Arial" w:hAnsi="Arial" w:cs="Arial"/>
                <w:sz w:val="18"/>
                <w:szCs w:val="18"/>
                <w:lang w:val="en-US"/>
              </w:rPr>
              <w:t>sec</w:t>
            </w:r>
          </w:p>
          <w:p w14:paraId="21086264" w14:textId="77777777" w:rsidR="008B1EEF" w:rsidRPr="00964C64" w:rsidRDefault="008B1EEF" w:rsidP="003F1755">
            <w:pPr>
              <w:pStyle w:val="B1"/>
              <w:spacing w:after="0"/>
              <w:rPr>
                <w:rFonts w:ascii="Arial" w:hAnsi="Arial" w:cs="Arial"/>
                <w:sz w:val="18"/>
                <w:szCs w:val="18"/>
                <w:lang w:val="en-US"/>
              </w:rPr>
            </w:pPr>
            <w:r w:rsidRPr="00964C64">
              <w:rPr>
                <w:rFonts w:ascii="Arial" w:hAnsi="Arial" w:cs="Arial"/>
                <w:sz w:val="18"/>
                <w:szCs w:val="18"/>
                <w:lang w:val="en-US"/>
              </w:rPr>
              <w:t>-</w:t>
            </w:r>
            <w:r w:rsidRPr="00964C64">
              <w:rPr>
                <w:rFonts w:ascii="Arial" w:hAnsi="Arial" w:cs="Arial"/>
                <w:sz w:val="18"/>
                <w:szCs w:val="18"/>
                <w:lang w:val="en-US"/>
              </w:rPr>
              <w:tab/>
              <w:t>For the case where a UL transmission in the gNB initiated COT is not followed by a DL transmission in the same COT</w:t>
            </w:r>
          </w:p>
          <w:p w14:paraId="59B358DD" w14:textId="77777777" w:rsidR="008B1EEF" w:rsidRPr="00964C64" w:rsidRDefault="008B1EEF">
            <w:pPr>
              <w:pStyle w:val="B2"/>
              <w:spacing w:after="0"/>
              <w:rPr>
                <w:lang w:val="en-US"/>
              </w:rPr>
            </w:pPr>
            <w:r w:rsidRPr="00964C64">
              <w:rPr>
                <w:lang w:val="en-US"/>
              </w:rPr>
              <w:t>-</w:t>
            </w:r>
            <w:r w:rsidRPr="00964C64">
              <w:rPr>
                <w:lang w:val="en-US"/>
              </w:rPr>
              <w:tab/>
              <w:t>Note: the duration from the start of the first transmission within the channel occupancy until the end of the last transmission in the same channel occupancy shall not exceed 20 ms.</w:t>
            </w:r>
          </w:p>
        </w:tc>
        <w:tc>
          <w:tcPr>
            <w:tcW w:w="1265" w:type="dxa"/>
            <w:shd w:val="clear" w:color="auto" w:fill="auto"/>
          </w:tcPr>
          <w:p w14:paraId="5064FB83" w14:textId="77777777" w:rsidR="008B1EEF" w:rsidRPr="00964C64" w:rsidRDefault="008B1EEF">
            <w:pPr>
              <w:pStyle w:val="TAL"/>
              <w:rPr>
                <w:lang w:val="en-US"/>
              </w:rPr>
            </w:pPr>
            <w:r w:rsidRPr="00964C64">
              <w:rPr>
                <w:lang w:val="en-US"/>
              </w:rPr>
              <w:t>N/A</w:t>
            </w:r>
          </w:p>
        </w:tc>
      </w:tr>
    </w:tbl>
    <w:p w14:paraId="57214CAB" w14:textId="0A5CA212" w:rsidR="008B1EEF" w:rsidRPr="00964C64" w:rsidRDefault="00795842" w:rsidP="003F1755">
      <w:pPr>
        <w:pStyle w:val="ListParagraph"/>
        <w:spacing w:beforeLines="50" w:before="120" w:afterLines="50" w:after="120"/>
        <w:ind w:left="357"/>
        <w:contextualSpacing w:val="0"/>
        <w:jc w:val="both"/>
        <w:rPr>
          <w:sz w:val="20"/>
          <w:szCs w:val="20"/>
          <w:lang w:val="en-US"/>
        </w:rPr>
      </w:pPr>
      <w:r w:rsidRPr="00964C64">
        <w:rPr>
          <w:sz w:val="20"/>
          <w:szCs w:val="20"/>
          <w:lang w:val="en-US"/>
        </w:rPr>
        <w:t>“Maximum limits of the duration of the UL burst other than those already derived from MCOT duration limits” is to be discussed in WI phase.</w:t>
      </w:r>
    </w:p>
    <w:p w14:paraId="1B5B0E85" w14:textId="68EE1227" w:rsidR="009A14B2" w:rsidRPr="00912881" w:rsidRDefault="00F7243B" w:rsidP="00951C4C">
      <w:pPr>
        <w:pStyle w:val="ListParagraph"/>
        <w:spacing w:afterLines="50" w:after="120"/>
        <w:ind w:left="357"/>
        <w:contextualSpacing w:val="0"/>
        <w:jc w:val="both"/>
        <w:rPr>
          <w:sz w:val="20"/>
          <w:szCs w:val="20"/>
          <w:lang w:val="en-US"/>
        </w:rPr>
      </w:pPr>
      <w:r w:rsidRPr="00964C64">
        <w:rPr>
          <w:sz w:val="20"/>
          <w:szCs w:val="20"/>
          <w:lang w:val="en-US"/>
        </w:rPr>
        <w:t xml:space="preserve">According to ETSI regulatory requirement [2], no-LBT can be used if the gap between </w:t>
      </w:r>
      <w:r w:rsidR="009A14B2" w:rsidRPr="00964C64">
        <w:rPr>
          <w:sz w:val="20"/>
          <w:szCs w:val="20"/>
          <w:lang w:val="en-US"/>
        </w:rPr>
        <w:t>initiating device and responding device</w:t>
      </w:r>
      <w:r w:rsidRPr="00964C64">
        <w:rPr>
          <w:sz w:val="20"/>
          <w:szCs w:val="20"/>
          <w:lang w:val="en-US"/>
        </w:rPr>
        <w:t xml:space="preserve"> is less than 16 us.</w:t>
      </w:r>
      <w:r w:rsidR="00795842" w:rsidRPr="00964C64">
        <w:rPr>
          <w:sz w:val="20"/>
          <w:szCs w:val="20"/>
          <w:lang w:val="en-US"/>
        </w:rPr>
        <w:t xml:space="preserve"> </w:t>
      </w:r>
      <w:r w:rsidR="009A14B2" w:rsidRPr="00964C64">
        <w:rPr>
          <w:sz w:val="20"/>
          <w:szCs w:val="20"/>
          <w:lang w:val="en-US"/>
        </w:rPr>
        <w:t>“</w:t>
      </w:r>
      <w:r w:rsidR="009A14B2" w:rsidRPr="00912881">
        <w:rPr>
          <w:i/>
          <w:sz w:val="20"/>
          <w:szCs w:val="20"/>
          <w:lang w:val="en-US"/>
        </w:rPr>
        <w:t>The Responding Device may proceed with such transmissions without performing a Clear Channel Assessment (CCA) if these transmissions are initiated at most 16 μs after the last transmission by the Initiating Device that issued the grant</w:t>
      </w:r>
      <w:r w:rsidR="009A14B2" w:rsidRPr="6D360ECB">
        <w:rPr>
          <w:i/>
          <w:sz w:val="20"/>
          <w:szCs w:val="20"/>
          <w:lang w:val="en-US"/>
        </w:rPr>
        <w:t>.</w:t>
      </w:r>
      <w:r w:rsidR="009A14B2" w:rsidRPr="00964C64">
        <w:rPr>
          <w:sz w:val="20"/>
          <w:szCs w:val="20"/>
          <w:lang w:val="en-US"/>
        </w:rPr>
        <w:t>”</w:t>
      </w:r>
      <w:r w:rsidR="001523A0" w:rsidRPr="00964C64">
        <w:rPr>
          <w:sz w:val="20"/>
          <w:szCs w:val="20"/>
          <w:lang w:val="en-US"/>
        </w:rPr>
        <w:t xml:space="preserve"> As there is no additional restriction on the duration of transmission from responding device other than MCOT duration limit, we think the duration </w:t>
      </w:r>
      <w:r w:rsidR="007B66D8">
        <w:rPr>
          <w:sz w:val="20"/>
          <w:szCs w:val="20"/>
          <w:lang w:val="en-US"/>
        </w:rPr>
        <w:t xml:space="preserve">of a </w:t>
      </w:r>
      <w:r w:rsidR="001523A0" w:rsidRPr="00964C64">
        <w:rPr>
          <w:sz w:val="20"/>
          <w:szCs w:val="20"/>
          <w:lang w:val="en-US"/>
        </w:rPr>
        <w:t>UL burst within a gNB-initiated COT only needs to comply with MCOT limit</w:t>
      </w:r>
      <w:r w:rsidR="00A120AD">
        <w:rPr>
          <w:sz w:val="20"/>
          <w:szCs w:val="20"/>
          <w:lang w:val="en-US"/>
        </w:rPr>
        <w:t xml:space="preserve"> </w:t>
      </w:r>
      <w:r w:rsidR="00A120AD" w:rsidRPr="00A120AD">
        <w:rPr>
          <w:sz w:val="20"/>
          <w:szCs w:val="20"/>
          <w:lang w:val="en-US"/>
        </w:rPr>
        <w:t>and further limitations, if any, should be motivated with co-existence results</w:t>
      </w:r>
      <w:r w:rsidR="001523A0" w:rsidRPr="00964C64">
        <w:rPr>
          <w:sz w:val="20"/>
          <w:szCs w:val="20"/>
          <w:lang w:val="en-US"/>
        </w:rPr>
        <w:t>.</w:t>
      </w:r>
    </w:p>
    <w:p w14:paraId="04F0B83B" w14:textId="131E0F78" w:rsidR="00A120AD" w:rsidRPr="00912881" w:rsidRDefault="006A680C">
      <w:pPr>
        <w:pStyle w:val="ListParagraph"/>
        <w:spacing w:afterLines="50" w:after="120"/>
        <w:ind w:left="357"/>
        <w:contextualSpacing w:val="0"/>
        <w:jc w:val="both"/>
        <w:rPr>
          <w:sz w:val="20"/>
          <w:szCs w:val="20"/>
          <w:lang w:val="en-US"/>
        </w:rPr>
      </w:pPr>
      <w:r w:rsidRPr="006A680C">
        <w:rPr>
          <w:sz w:val="20"/>
          <w:szCs w:val="20"/>
          <w:lang w:val="en-US"/>
        </w:rPr>
        <w:t>If the limiting of the duration of transmissions using Cat 1 LBT is deemed as necessary, we think that Cat 1 framework (Immediate transmission) should support at least transmission of HARQ-ACK at the beginning of a UL burst, i.e. PUCCH or PUSCH transmissions having a duration of up to 1 ms. Furthermore, since FDM of different UL channels is applied, Cat 1 LBT should be applicable to all UL channels in the same way irrespective of the signals they carry. If the maximum limit of the duration is defined for Cat</w:t>
      </w:r>
      <w:r w:rsidR="00767BFB">
        <w:rPr>
          <w:sz w:val="20"/>
          <w:szCs w:val="20"/>
          <w:lang w:val="en-US"/>
        </w:rPr>
        <w:t xml:space="preserve"> </w:t>
      </w:r>
      <w:r w:rsidRPr="006A680C">
        <w:rPr>
          <w:sz w:val="20"/>
          <w:szCs w:val="20"/>
          <w:lang w:val="en-US"/>
        </w:rPr>
        <w:t xml:space="preserve">1, it should be possible for the UE to perform one-shot LBT during the 16 </w:t>
      </w:r>
      <w:r w:rsidRPr="00156070">
        <w:rPr>
          <w:rFonts w:ascii="Symbol" w:hAnsi="Symbol"/>
          <w:sz w:val="20"/>
          <w:szCs w:val="20"/>
          <w:lang w:val="en-US"/>
        </w:rPr>
        <w:t></w:t>
      </w:r>
      <w:r w:rsidRPr="006A680C">
        <w:rPr>
          <w:sz w:val="20"/>
          <w:szCs w:val="20"/>
          <w:lang w:val="en-US"/>
        </w:rPr>
        <w:t xml:space="preserve">sec gap, and when the channel is found to be free, use UL resources according to MCOT duration limit.     </w:t>
      </w:r>
    </w:p>
    <w:p w14:paraId="64C7094C" w14:textId="77777777" w:rsidR="006A680C" w:rsidRPr="00964C64" w:rsidRDefault="006A680C" w:rsidP="00156070">
      <w:pPr>
        <w:pStyle w:val="ListParagraph"/>
        <w:spacing w:afterLines="50" w:after="120"/>
        <w:ind w:left="0"/>
        <w:contextualSpacing w:val="0"/>
        <w:jc w:val="both"/>
        <w:rPr>
          <w:sz w:val="20"/>
          <w:szCs w:val="20"/>
          <w:lang w:val="en-US"/>
        </w:rPr>
      </w:pPr>
    </w:p>
    <w:p w14:paraId="4DB8C7D5" w14:textId="6D16643B" w:rsidR="00F62745" w:rsidRPr="00156070" w:rsidRDefault="001523A0" w:rsidP="00156070">
      <w:pPr>
        <w:spacing w:afterLines="50" w:after="120"/>
        <w:jc w:val="both"/>
        <w:rPr>
          <w:i/>
          <w:iCs/>
          <w:lang w:val="en-US"/>
        </w:rPr>
      </w:pPr>
      <w:r w:rsidRPr="00156070">
        <w:rPr>
          <w:b/>
          <w:bCs/>
          <w:i/>
          <w:iCs/>
          <w:lang w:val="en-US"/>
        </w:rPr>
        <w:t xml:space="preserve">Proposal </w:t>
      </w:r>
      <w:r w:rsidR="00105675" w:rsidRPr="00156070">
        <w:rPr>
          <w:b/>
          <w:bCs/>
          <w:i/>
          <w:iCs/>
          <w:lang w:val="en-US"/>
        </w:rPr>
        <w:t>2</w:t>
      </w:r>
      <w:r w:rsidRPr="00964C64">
        <w:rPr>
          <w:lang w:val="en-US"/>
        </w:rPr>
        <w:t xml:space="preserve">: </w:t>
      </w:r>
      <w:r w:rsidRPr="7A7FCEC8">
        <w:rPr>
          <w:i/>
          <w:iCs/>
          <w:lang w:val="en-US"/>
        </w:rPr>
        <w:t xml:space="preserve">CP extension, Timing Advance, and </w:t>
      </w:r>
      <w:r w:rsidR="00120F2E">
        <w:rPr>
          <w:i/>
          <w:iCs/>
          <w:lang w:val="en-US"/>
        </w:rPr>
        <w:t>data</w:t>
      </w:r>
      <w:r w:rsidRPr="7A7FCEC8">
        <w:rPr>
          <w:i/>
          <w:iCs/>
          <w:lang w:val="en-US"/>
        </w:rPr>
        <w:t xml:space="preserve"> puncturing are feasible ways of creating a gap of less than 25 us between DL and UL transmissions (or vice versa) in NR-U, and should be supported.</w:t>
      </w:r>
    </w:p>
    <w:p w14:paraId="5FD2507E" w14:textId="76609A56" w:rsidR="00EB2E93" w:rsidRPr="00156070" w:rsidRDefault="00EB2E93" w:rsidP="7A7FCEC8">
      <w:pPr>
        <w:spacing w:afterLines="50" w:after="120"/>
        <w:jc w:val="both"/>
        <w:rPr>
          <w:i/>
          <w:iCs/>
          <w:lang w:val="en-US"/>
        </w:rPr>
      </w:pPr>
      <w:r w:rsidRPr="00156070">
        <w:rPr>
          <w:b/>
          <w:bCs/>
          <w:i/>
          <w:iCs/>
          <w:lang w:val="en-US"/>
        </w:rPr>
        <w:t xml:space="preserve">Observation </w:t>
      </w:r>
      <w:r w:rsidR="00105675" w:rsidRPr="00156070">
        <w:rPr>
          <w:b/>
          <w:bCs/>
          <w:i/>
          <w:iCs/>
          <w:lang w:val="en-US"/>
        </w:rPr>
        <w:t>1</w:t>
      </w:r>
      <w:r w:rsidRPr="7A7FCEC8">
        <w:rPr>
          <w:i/>
          <w:iCs/>
          <w:lang w:val="en-US"/>
        </w:rPr>
        <w:t>: According to ETSI requirements, Cat 1 Immediate transmission does not involve additional restriction on the duration of transmission from responding device other than MCOT duration limit</w:t>
      </w:r>
    </w:p>
    <w:p w14:paraId="2266CC84" w14:textId="730DCE53" w:rsidR="00EB2E93" w:rsidRPr="00156070" w:rsidRDefault="00EB2E93" w:rsidP="7A7FCEC8">
      <w:pPr>
        <w:spacing w:afterLines="50" w:after="120"/>
        <w:jc w:val="both"/>
        <w:rPr>
          <w:i/>
          <w:iCs/>
          <w:lang w:val="en-US"/>
        </w:rPr>
      </w:pPr>
      <w:r w:rsidRPr="00156070">
        <w:rPr>
          <w:b/>
          <w:bCs/>
          <w:i/>
          <w:iCs/>
          <w:lang w:val="en-US"/>
        </w:rPr>
        <w:t xml:space="preserve">Proposal </w:t>
      </w:r>
      <w:r w:rsidR="00105675" w:rsidRPr="00156070">
        <w:rPr>
          <w:b/>
          <w:bCs/>
          <w:i/>
          <w:iCs/>
          <w:lang w:val="en-US"/>
        </w:rPr>
        <w:t>3</w:t>
      </w:r>
      <w:r w:rsidRPr="7A7FCEC8">
        <w:rPr>
          <w:i/>
          <w:iCs/>
          <w:lang w:val="en-US"/>
        </w:rPr>
        <w:t>: Cat 1 framework should support at least HARQ-ACK transmission at the beginning of the UL burst</w:t>
      </w:r>
    </w:p>
    <w:p w14:paraId="68A70B3D" w14:textId="7C9BE387" w:rsidR="001523A0" w:rsidRDefault="00EB2E93">
      <w:pPr>
        <w:spacing w:afterLines="50" w:after="120"/>
        <w:jc w:val="both"/>
        <w:rPr>
          <w:lang w:val="en-US"/>
        </w:rPr>
      </w:pPr>
      <w:r w:rsidRPr="00156070">
        <w:rPr>
          <w:b/>
          <w:bCs/>
          <w:i/>
          <w:iCs/>
          <w:lang w:val="en-US"/>
        </w:rPr>
        <w:t xml:space="preserve">Proposal </w:t>
      </w:r>
      <w:r w:rsidR="00105675" w:rsidRPr="00156070">
        <w:rPr>
          <w:b/>
          <w:bCs/>
          <w:i/>
          <w:iCs/>
          <w:lang w:val="en-US"/>
        </w:rPr>
        <w:t>4</w:t>
      </w:r>
      <w:r w:rsidRPr="7A7FCEC8">
        <w:rPr>
          <w:i/>
          <w:iCs/>
          <w:lang w:val="en-US"/>
        </w:rPr>
        <w:t xml:space="preserve">: If UE performs one-shot LBT during the 16 </w:t>
      </w:r>
      <w:r w:rsidRPr="00156070">
        <w:rPr>
          <w:rFonts w:ascii="Symbol" w:hAnsi="Symbol"/>
          <w:i/>
          <w:iCs/>
          <w:lang w:val="en-US"/>
        </w:rPr>
        <w:t></w:t>
      </w:r>
      <w:r w:rsidRPr="7A7FCEC8">
        <w:rPr>
          <w:i/>
          <w:iCs/>
          <w:lang w:val="en-US"/>
        </w:rPr>
        <w:t>sec gap, and the channel is found to be free, the UE can use UL resources according to MCOT duration limit.</w:t>
      </w:r>
    </w:p>
    <w:p w14:paraId="56862B96" w14:textId="77777777" w:rsidR="00EB2E93" w:rsidRPr="00964C64" w:rsidRDefault="00EB2E93">
      <w:pPr>
        <w:spacing w:afterLines="50" w:after="120"/>
        <w:jc w:val="both"/>
        <w:rPr>
          <w:lang w:val="en-US"/>
        </w:rPr>
      </w:pPr>
    </w:p>
    <w:p w14:paraId="18168987" w14:textId="1346FEC9" w:rsidR="00456C0F" w:rsidRPr="00912881" w:rsidRDefault="00E97D78" w:rsidP="003F1755">
      <w:pPr>
        <w:pStyle w:val="Heading1"/>
        <w:jc w:val="both"/>
        <w:rPr>
          <w:lang w:val="en-US"/>
        </w:rPr>
      </w:pPr>
      <w:r>
        <w:rPr>
          <w:lang w:val="en-US"/>
        </w:rPr>
        <w:t>4</w:t>
      </w:r>
      <w:r w:rsidR="00105675">
        <w:rPr>
          <w:lang w:val="en-US"/>
        </w:rPr>
        <w:tab/>
      </w:r>
      <w:r w:rsidR="00A80537" w:rsidRPr="00964C64">
        <w:rPr>
          <w:lang w:val="en-US"/>
        </w:rPr>
        <w:t>Receiver assisted LBT</w:t>
      </w:r>
      <w:r w:rsidR="00A50679" w:rsidRPr="00964C64">
        <w:rPr>
          <w:lang w:val="en-US"/>
        </w:rPr>
        <w:t xml:space="preserve">   </w:t>
      </w:r>
    </w:p>
    <w:p w14:paraId="2BDF64B0" w14:textId="0DFE0241" w:rsidR="00282141" w:rsidRPr="00964C64" w:rsidRDefault="0042315B">
      <w:pPr>
        <w:jc w:val="both"/>
        <w:rPr>
          <w:lang w:val="en-US" w:eastAsia="zh-CN"/>
        </w:rPr>
      </w:pPr>
      <w:r w:rsidRPr="00964C64">
        <w:rPr>
          <w:lang w:val="en-US" w:eastAsia="zh-CN"/>
        </w:rPr>
        <w:t xml:space="preserve">With the experience of LAA/eLAA channel access design, we find that energy detection based LBT procedure may suffer from </w:t>
      </w:r>
      <w:r w:rsidR="00300759" w:rsidRPr="00964C64">
        <w:rPr>
          <w:lang w:val="en-US" w:eastAsia="zh-CN"/>
        </w:rPr>
        <w:t xml:space="preserve">the </w:t>
      </w:r>
      <w:r w:rsidRPr="00964C64">
        <w:rPr>
          <w:lang w:val="en-US" w:eastAsia="zh-CN"/>
        </w:rPr>
        <w:t xml:space="preserve">hidden node issue. As shown in Figure </w:t>
      </w:r>
      <w:r w:rsidR="002A27CE" w:rsidRPr="00964C64">
        <w:rPr>
          <w:lang w:val="en-US" w:eastAsia="zh-CN"/>
        </w:rPr>
        <w:t>2</w:t>
      </w:r>
      <w:r w:rsidRPr="00964C64">
        <w:rPr>
          <w:lang w:val="en-US" w:eastAsia="zh-CN"/>
        </w:rPr>
        <w:t xml:space="preserve">, the gNB A and the gNB B cannot sense each other due to </w:t>
      </w:r>
      <w:r w:rsidR="00A56E0E" w:rsidRPr="00964C64">
        <w:rPr>
          <w:lang w:val="en-US" w:eastAsia="zh-CN"/>
        </w:rPr>
        <w:t xml:space="preserve">being located </w:t>
      </w:r>
      <w:r w:rsidRPr="00964C64">
        <w:rPr>
          <w:lang w:val="en-US" w:eastAsia="zh-CN"/>
        </w:rPr>
        <w:t>outside</w:t>
      </w:r>
      <w:r w:rsidR="00A56E0E" w:rsidRPr="00964C64">
        <w:rPr>
          <w:lang w:val="en-US" w:eastAsia="zh-CN"/>
        </w:rPr>
        <w:t xml:space="preserve"> of each other’s</w:t>
      </w:r>
      <w:r w:rsidRPr="00964C64">
        <w:rPr>
          <w:lang w:val="en-US" w:eastAsia="zh-CN"/>
        </w:rPr>
        <w:t xml:space="preserve"> sensing range. </w:t>
      </w:r>
      <w:r w:rsidR="00300759" w:rsidRPr="00964C64">
        <w:rPr>
          <w:lang w:val="en-US" w:eastAsia="zh-CN"/>
        </w:rPr>
        <w:t>However</w:t>
      </w:r>
      <w:r w:rsidRPr="00964C64">
        <w:rPr>
          <w:lang w:val="en-US" w:eastAsia="zh-CN"/>
        </w:rPr>
        <w:t>, the UE A is able to sense both gNBs. Before the gNB A transmits UL grant to the UE</w:t>
      </w:r>
      <w:r w:rsidR="00300759" w:rsidRPr="00964C64">
        <w:rPr>
          <w:lang w:val="en-US" w:eastAsia="zh-CN"/>
        </w:rPr>
        <w:t xml:space="preserve"> A</w:t>
      </w:r>
      <w:r w:rsidRPr="00964C64">
        <w:rPr>
          <w:lang w:val="en-US" w:eastAsia="zh-CN"/>
        </w:rPr>
        <w:t xml:space="preserve">, the gNB senses the channel to be idle with LBT category 4 procedure, although gNB B is transmitting data to UE B. After receiving the UL grant, UE A may sense the channel to be busy, when it performs 25 us one-shot LBT before its UL transmission. Hence, the scheduled UL resources are wasted due to failed UL LBT, which may </w:t>
      </w:r>
      <w:r w:rsidR="00300759" w:rsidRPr="00964C64">
        <w:rPr>
          <w:lang w:val="en-US" w:eastAsia="zh-CN"/>
        </w:rPr>
        <w:t xml:space="preserve">degrade </w:t>
      </w:r>
      <w:r w:rsidRPr="00964C64">
        <w:rPr>
          <w:lang w:val="en-US" w:eastAsia="zh-CN"/>
        </w:rPr>
        <w:t xml:space="preserve">the UL performance dramatically and result in inefficient spectrum utilization. </w:t>
      </w:r>
    </w:p>
    <w:p w14:paraId="1165B402" w14:textId="64A926D1" w:rsidR="0042315B" w:rsidRPr="00FD157D" w:rsidRDefault="0042315B" w:rsidP="7A7FCEC8">
      <w:pPr>
        <w:jc w:val="both"/>
        <w:rPr>
          <w:i/>
          <w:iCs/>
          <w:lang w:val="en-US" w:eastAsia="zh-CN"/>
        </w:rPr>
      </w:pPr>
      <w:r w:rsidRPr="7A7FCEC8">
        <w:rPr>
          <w:b/>
          <w:bCs/>
          <w:i/>
          <w:iCs/>
          <w:lang w:val="en-US" w:eastAsia="zh-CN"/>
        </w:rPr>
        <w:t xml:space="preserve">Observation </w:t>
      </w:r>
      <w:r w:rsidR="00105675" w:rsidRPr="7A7FCEC8">
        <w:rPr>
          <w:b/>
          <w:bCs/>
          <w:i/>
          <w:iCs/>
          <w:lang w:val="en-US" w:eastAsia="zh-CN"/>
        </w:rPr>
        <w:t>2</w:t>
      </w:r>
      <w:r w:rsidRPr="7A7FCEC8">
        <w:rPr>
          <w:i/>
          <w:iCs/>
          <w:lang w:val="en-US" w:eastAsia="zh-CN"/>
        </w:rPr>
        <w:t>: Hidden nodes may reduce UL channel access probability in unlicensed spectrum</w:t>
      </w:r>
      <w:r w:rsidR="00381ADB" w:rsidRPr="7A7FCEC8">
        <w:rPr>
          <w:i/>
          <w:iCs/>
          <w:lang w:val="en-US" w:eastAsia="zh-CN"/>
        </w:rPr>
        <w:t>.</w:t>
      </w:r>
    </w:p>
    <w:p w14:paraId="05B75C90" w14:textId="77777777" w:rsidR="0042315B" w:rsidRPr="00964C64" w:rsidRDefault="0042315B" w:rsidP="00FD157D">
      <w:pPr>
        <w:jc w:val="center"/>
        <w:rPr>
          <w:lang w:val="en-US"/>
        </w:rPr>
      </w:pPr>
      <w:r w:rsidRPr="00964C64">
        <w:rPr>
          <w:lang w:val="en-US"/>
        </w:rPr>
        <w:object w:dxaOrig="8292" w:dyaOrig="2904" w14:anchorId="2DEF5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pt;height:120.2pt" o:ole="">
            <v:imagedata r:id="rId14" o:title=""/>
          </v:shape>
          <o:OLEObject Type="Embed" ProgID="Visio.Drawing.15" ShapeID="_x0000_i1025" DrawAspect="Content" ObjectID="_1608728226" r:id="rId15"/>
        </w:object>
      </w:r>
    </w:p>
    <w:p w14:paraId="082900DB" w14:textId="17E6D003" w:rsidR="00282141" w:rsidRPr="00964C64" w:rsidRDefault="0042315B" w:rsidP="00FD157D">
      <w:pPr>
        <w:jc w:val="center"/>
        <w:rPr>
          <w:lang w:val="en-US"/>
        </w:rPr>
      </w:pPr>
      <w:r w:rsidRPr="00964C64">
        <w:rPr>
          <w:rFonts w:eastAsiaTheme="minorEastAsia"/>
          <w:b/>
          <w:bCs/>
          <w:lang w:val="en-US" w:eastAsia="zh-CN"/>
        </w:rPr>
        <w:t xml:space="preserve">Figure </w:t>
      </w:r>
      <w:r w:rsidR="002A27CE" w:rsidRPr="00964C64">
        <w:rPr>
          <w:rFonts w:eastAsiaTheme="minorEastAsia"/>
          <w:b/>
          <w:bCs/>
          <w:lang w:val="en-US" w:eastAsia="zh-CN"/>
        </w:rPr>
        <w:t>2</w:t>
      </w:r>
      <w:r w:rsidRPr="00964C64">
        <w:rPr>
          <w:rFonts w:eastAsiaTheme="minorEastAsia"/>
          <w:b/>
          <w:bCs/>
          <w:lang w:val="en-US" w:eastAsia="zh-CN"/>
        </w:rPr>
        <w:t xml:space="preserve">. </w:t>
      </w:r>
      <w:r w:rsidRPr="00964C64">
        <w:rPr>
          <w:b/>
          <w:bCs/>
          <w:lang w:val="en-US"/>
        </w:rPr>
        <w:t>Hidden node issue for UL transmission in unlicensed spectrum.</w:t>
      </w:r>
    </w:p>
    <w:p w14:paraId="4584EC37" w14:textId="5E7EFF74" w:rsidR="00282141" w:rsidRPr="00964C64" w:rsidRDefault="0051742B">
      <w:pPr>
        <w:spacing w:afterLines="50" w:after="120"/>
        <w:jc w:val="both"/>
        <w:rPr>
          <w:lang w:val="en-US"/>
        </w:rPr>
      </w:pPr>
      <w:r>
        <w:rPr>
          <w:lang w:val="en-US"/>
        </w:rPr>
        <w:t>During study item phase</w:t>
      </w:r>
      <w:r w:rsidR="002A5550" w:rsidRPr="00964C64">
        <w:rPr>
          <w:lang w:val="en-US"/>
        </w:rPr>
        <w:t>, many</w:t>
      </w:r>
      <w:r w:rsidR="00EF2105" w:rsidRPr="00964C64">
        <w:rPr>
          <w:lang w:val="en-US"/>
        </w:rPr>
        <w:t xml:space="preserve"> companies expressed interest introducing in RTS/CTS-like procedure (know from e.g. Wi-Fi) to e.g. avoid issues with hidden nodes. On the other hand, some companies also point out possible issues related to such mechanisms</w:t>
      </w:r>
      <w:r w:rsidR="002A5550" w:rsidRPr="00964C64">
        <w:rPr>
          <w:lang w:val="en-US"/>
        </w:rPr>
        <w:t>, such as:</w:t>
      </w:r>
    </w:p>
    <w:p w14:paraId="5CABA024" w14:textId="0BB8E1D0" w:rsidR="002A5550" w:rsidRPr="00964C64" w:rsidRDefault="002A5550">
      <w:pPr>
        <w:pStyle w:val="ListParagraph"/>
        <w:numPr>
          <w:ilvl w:val="0"/>
          <w:numId w:val="51"/>
        </w:numPr>
        <w:spacing w:afterLines="50" w:after="120"/>
        <w:contextualSpacing w:val="0"/>
        <w:jc w:val="both"/>
        <w:rPr>
          <w:lang w:val="en-US"/>
        </w:rPr>
      </w:pPr>
      <w:r w:rsidRPr="00964C64">
        <w:rPr>
          <w:sz w:val="20"/>
          <w:szCs w:val="20"/>
          <w:lang w:val="en-US" w:eastAsia="en-US"/>
        </w:rPr>
        <w:t>Spatial reuse may be severely impacted by RTS/CTS-like mechanism.</w:t>
      </w:r>
    </w:p>
    <w:p w14:paraId="2EEEF11F" w14:textId="1B388C9F" w:rsidR="002A5550" w:rsidRPr="00964C64" w:rsidRDefault="002A5550">
      <w:pPr>
        <w:pStyle w:val="ListParagraph"/>
        <w:numPr>
          <w:ilvl w:val="0"/>
          <w:numId w:val="51"/>
        </w:numPr>
        <w:spacing w:afterLines="50" w:after="120"/>
        <w:contextualSpacing w:val="0"/>
        <w:jc w:val="both"/>
        <w:rPr>
          <w:lang w:val="en-US"/>
        </w:rPr>
      </w:pPr>
      <w:r w:rsidRPr="00964C64">
        <w:rPr>
          <w:sz w:val="20"/>
          <w:szCs w:val="20"/>
          <w:lang w:val="en-US" w:eastAsia="en-US"/>
        </w:rPr>
        <w:t xml:space="preserve">RTS/CTS type mechanism may not be very suitable for a use with multi-user scheduling, </w:t>
      </w:r>
      <w:r w:rsidR="006C0E63" w:rsidRPr="00964C64">
        <w:rPr>
          <w:sz w:val="20"/>
          <w:szCs w:val="20"/>
          <w:lang w:val="en-US" w:eastAsia="en-US"/>
        </w:rPr>
        <w:t>which may result in</w:t>
      </w:r>
      <w:r w:rsidRPr="00964C64">
        <w:rPr>
          <w:sz w:val="20"/>
          <w:szCs w:val="20"/>
          <w:lang w:val="en-US" w:eastAsia="en-US"/>
        </w:rPr>
        <w:t xml:space="preserve"> a long handshake chain.</w:t>
      </w:r>
    </w:p>
    <w:p w14:paraId="10636607" w14:textId="77BB3BDB" w:rsidR="002A5550" w:rsidRPr="00964C64" w:rsidRDefault="006C0E63">
      <w:pPr>
        <w:pStyle w:val="ListParagraph"/>
        <w:numPr>
          <w:ilvl w:val="0"/>
          <w:numId w:val="51"/>
        </w:numPr>
        <w:spacing w:afterLines="50" w:after="120"/>
        <w:contextualSpacing w:val="0"/>
        <w:jc w:val="both"/>
        <w:rPr>
          <w:lang w:val="en-US"/>
        </w:rPr>
      </w:pPr>
      <w:r w:rsidRPr="00964C64">
        <w:rPr>
          <w:sz w:val="20"/>
          <w:szCs w:val="20"/>
          <w:lang w:val="en-US" w:eastAsia="en-US"/>
        </w:rPr>
        <w:t>How to support RTS/CTS-like signaling in NR slot structure is not clear.</w:t>
      </w:r>
    </w:p>
    <w:p w14:paraId="10090766" w14:textId="4D958806" w:rsidR="00EF2105" w:rsidRPr="00964C64" w:rsidRDefault="006C0E63">
      <w:pPr>
        <w:jc w:val="both"/>
        <w:rPr>
          <w:lang w:val="en-US" w:eastAsia="zh-CN"/>
        </w:rPr>
      </w:pPr>
      <w:r w:rsidRPr="00964C64">
        <w:rPr>
          <w:lang w:val="en-US"/>
        </w:rPr>
        <w:t>Therefore, i</w:t>
      </w:r>
      <w:r w:rsidR="00EF2105" w:rsidRPr="00964C64">
        <w:rPr>
          <w:lang w:val="en-US"/>
        </w:rPr>
        <w:t>t seems further study is needed before concluding on the possible benefits of RTS/CTS for NR-U.</w:t>
      </w:r>
    </w:p>
    <w:p w14:paraId="58F3F128" w14:textId="491AF8C1" w:rsidR="00EF2105" w:rsidRPr="00FD157D" w:rsidRDefault="00EF2105">
      <w:pPr>
        <w:jc w:val="both"/>
        <w:rPr>
          <w:i/>
          <w:iCs/>
          <w:lang w:val="en-US" w:eastAsia="zh-CN"/>
        </w:rPr>
      </w:pPr>
      <w:r w:rsidRPr="00FD157D">
        <w:rPr>
          <w:b/>
          <w:bCs/>
          <w:i/>
          <w:iCs/>
          <w:lang w:val="en-US"/>
        </w:rPr>
        <w:t xml:space="preserve">Proposal </w:t>
      </w:r>
      <w:r w:rsidR="00105675" w:rsidRPr="00FD157D">
        <w:rPr>
          <w:b/>
          <w:bCs/>
          <w:i/>
          <w:iCs/>
          <w:lang w:val="en-US"/>
        </w:rPr>
        <w:t>5</w:t>
      </w:r>
      <w:r w:rsidRPr="00FD157D">
        <w:rPr>
          <w:b/>
          <w:bCs/>
          <w:i/>
          <w:iCs/>
          <w:lang w:val="en-US"/>
        </w:rPr>
        <w:t xml:space="preserve">: </w:t>
      </w:r>
      <w:r w:rsidRPr="00FD157D">
        <w:rPr>
          <w:i/>
          <w:iCs/>
          <w:lang w:val="en-US"/>
        </w:rPr>
        <w:t>The benefits of RTS/CTS-like receiver assisted LBT schemes require further discussion and study.</w:t>
      </w:r>
    </w:p>
    <w:p w14:paraId="2D51CF33" w14:textId="4D842FC5" w:rsidR="00094737" w:rsidRDefault="00901BCE">
      <w:pPr>
        <w:jc w:val="both"/>
        <w:rPr>
          <w:lang w:val="en-US" w:eastAsia="zh-CN"/>
        </w:rPr>
      </w:pPr>
      <w:r>
        <w:rPr>
          <w:rFonts w:hint="eastAsia"/>
          <w:lang w:val="en-US" w:eastAsia="zh-CN"/>
        </w:rPr>
        <w:t>One potential way to minimize the impact of hidden node issue in NR-U is to introduce UE assistance information</w:t>
      </w:r>
      <w:r>
        <w:rPr>
          <w:lang w:val="en-US" w:eastAsia="zh-CN"/>
        </w:rPr>
        <w:t xml:space="preserve">, e.g., an energy detection report or a CSI-IM report. By evaluating the received measurement report, the gNB may be able to identify the UEs suffering from hidden nodes. As shown in Figure 3, </w:t>
      </w:r>
      <w:r w:rsidR="00094737">
        <w:rPr>
          <w:lang w:val="en-US" w:eastAsia="zh-CN"/>
        </w:rPr>
        <w:t xml:space="preserve">in a gNB acquired COT, </w:t>
      </w:r>
      <w:r>
        <w:rPr>
          <w:lang w:val="en-US" w:eastAsia="zh-CN"/>
        </w:rPr>
        <w:t xml:space="preserve">the gNB may trigger multiple UEs to perform a CCA operation (e.g., LBT Cat.2) and reports the level of received energy to the gNB. </w:t>
      </w:r>
      <w:r w:rsidR="00094737">
        <w:rPr>
          <w:lang w:val="en-US" w:eastAsia="zh-CN"/>
        </w:rPr>
        <w:t>UEs, who fail LBT Cat.2, will not transmit a report to the gNB. Consequently, the gNB implicitly knows which UEs are interfered by hidden node. Furthermore, the gNB can evaluate the received energy detection reports, in order to schedule the UEs with low interference in the following COT.</w:t>
      </w:r>
    </w:p>
    <w:p w14:paraId="5A825191" w14:textId="09D32B25" w:rsidR="00901BCE" w:rsidRDefault="00094737" w:rsidP="00156070">
      <w:pPr>
        <w:jc w:val="center"/>
        <w:rPr>
          <w:lang w:val="en-US" w:eastAsia="zh-CN"/>
        </w:rPr>
      </w:pPr>
      <w:r w:rsidRPr="00094737">
        <w:rPr>
          <w:noProof/>
          <w:lang w:val="en-US" w:eastAsia="zh-CN"/>
        </w:rPr>
        <w:drawing>
          <wp:inline distT="0" distB="0" distL="0" distR="0" wp14:anchorId="4F57C972" wp14:editId="57391C9A">
            <wp:extent cx="5962650" cy="135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62650" cy="1358900"/>
                    </a:xfrm>
                    <a:prstGeom prst="rect">
                      <a:avLst/>
                    </a:prstGeom>
                    <a:noFill/>
                    <a:ln>
                      <a:noFill/>
                    </a:ln>
                  </pic:spPr>
                </pic:pic>
              </a:graphicData>
            </a:graphic>
          </wp:inline>
        </w:drawing>
      </w:r>
    </w:p>
    <w:p w14:paraId="571DED1C" w14:textId="3FCFBC5D" w:rsidR="00094737" w:rsidRPr="00156070" w:rsidRDefault="00094737" w:rsidP="00156070">
      <w:pPr>
        <w:jc w:val="center"/>
        <w:rPr>
          <w:b/>
          <w:lang w:val="en-US" w:eastAsia="zh-CN"/>
        </w:rPr>
      </w:pPr>
      <w:r w:rsidRPr="00156070">
        <w:rPr>
          <w:b/>
          <w:lang w:val="en-US" w:eastAsia="zh-CN"/>
        </w:rPr>
        <w:t>Figure 3: energy detection report for hidden node issue</w:t>
      </w:r>
    </w:p>
    <w:p w14:paraId="47AF561C" w14:textId="71AC011E" w:rsidR="00094737" w:rsidRDefault="00094737">
      <w:pPr>
        <w:jc w:val="both"/>
        <w:rPr>
          <w:lang w:val="en-US" w:eastAsia="zh-CN"/>
        </w:rPr>
      </w:pPr>
      <w:r>
        <w:rPr>
          <w:rFonts w:hint="eastAsia"/>
          <w:lang w:val="en-US" w:eastAsia="zh-CN"/>
        </w:rPr>
        <w:t xml:space="preserve">Furthermore, above mechanism can be used together with over-booked UL </w:t>
      </w:r>
      <w:r>
        <w:rPr>
          <w:lang w:val="en-US" w:eastAsia="zh-CN"/>
        </w:rPr>
        <w:t>scheduling</w:t>
      </w:r>
      <w:r>
        <w:rPr>
          <w:rFonts w:hint="eastAsia"/>
          <w:lang w:val="en-US" w:eastAsia="zh-CN"/>
        </w:rPr>
        <w:t xml:space="preserve"> </w:t>
      </w:r>
      <w:r>
        <w:rPr>
          <w:lang w:val="en-US" w:eastAsia="zh-CN"/>
        </w:rPr>
        <w:t>and two-stage scheduling. As shown in Figure 4, the gNB could schedule UL transmissions for different UEs on the same time-frequency resource. By evaluating the received energy detection reports, the gNB can decide and trigger which UE performs UL transmission on over-booked time-frequency resource.</w:t>
      </w:r>
    </w:p>
    <w:p w14:paraId="6EB3BDC1" w14:textId="2F050C7A" w:rsidR="00094737" w:rsidRDefault="00094737" w:rsidP="00156070">
      <w:pPr>
        <w:jc w:val="center"/>
        <w:rPr>
          <w:lang w:val="en-US" w:eastAsia="zh-CN"/>
        </w:rPr>
      </w:pPr>
      <w:r w:rsidRPr="00094737">
        <w:rPr>
          <w:rFonts w:hint="eastAsia"/>
          <w:noProof/>
          <w:lang w:val="en-US" w:eastAsia="zh-CN"/>
        </w:rPr>
        <w:drawing>
          <wp:inline distT="0" distB="0" distL="0" distR="0" wp14:anchorId="4CB37210" wp14:editId="5696872C">
            <wp:extent cx="5962650" cy="1911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62650" cy="1911350"/>
                    </a:xfrm>
                    <a:prstGeom prst="rect">
                      <a:avLst/>
                    </a:prstGeom>
                    <a:noFill/>
                    <a:ln>
                      <a:noFill/>
                    </a:ln>
                  </pic:spPr>
                </pic:pic>
              </a:graphicData>
            </a:graphic>
          </wp:inline>
        </w:drawing>
      </w:r>
    </w:p>
    <w:p w14:paraId="6FBC6116" w14:textId="01777303" w:rsidR="00094737" w:rsidRPr="00156070" w:rsidRDefault="00094737" w:rsidP="00156070">
      <w:pPr>
        <w:jc w:val="center"/>
        <w:rPr>
          <w:b/>
          <w:lang w:val="en-US" w:eastAsia="zh-CN"/>
        </w:rPr>
      </w:pPr>
      <w:r w:rsidRPr="00156070">
        <w:rPr>
          <w:b/>
          <w:lang w:val="en-US" w:eastAsia="zh-CN"/>
        </w:rPr>
        <w:t>Figure 4: over-booked UL transmission</w:t>
      </w:r>
    </w:p>
    <w:p w14:paraId="0E726287" w14:textId="7C51C74B" w:rsidR="00455D61" w:rsidRDefault="00455D61" w:rsidP="7A7FCEC8">
      <w:pPr>
        <w:spacing w:line="259" w:lineRule="auto"/>
        <w:jc w:val="both"/>
        <w:rPr>
          <w:lang w:val="en-US" w:eastAsia="zh-CN"/>
        </w:rPr>
      </w:pPr>
      <w:r>
        <w:rPr>
          <w:lang w:val="en-US" w:eastAsia="zh-CN"/>
        </w:rPr>
        <w:t>B</w:t>
      </w:r>
      <w:r>
        <w:rPr>
          <w:rFonts w:hint="eastAsia"/>
          <w:lang w:val="en-US" w:eastAsia="zh-CN"/>
        </w:rPr>
        <w:t xml:space="preserve">y </w:t>
      </w:r>
      <w:r>
        <w:rPr>
          <w:lang w:val="en-US" w:eastAsia="zh-CN"/>
        </w:rPr>
        <w:t>above method, UL channel access probability can be greatly increased, which will improve the UL resource utilization.</w:t>
      </w:r>
    </w:p>
    <w:p w14:paraId="62C2B8EF" w14:textId="207CEE54" w:rsidR="00EF58AE" w:rsidRPr="00FD157D" w:rsidRDefault="0042315B" w:rsidP="7A7FCEC8">
      <w:pPr>
        <w:spacing w:line="259" w:lineRule="auto"/>
        <w:jc w:val="both"/>
        <w:rPr>
          <w:i/>
          <w:iCs/>
          <w:lang w:val="en-US" w:eastAsia="zh-CN"/>
        </w:rPr>
      </w:pPr>
      <w:r w:rsidRPr="7A7FCEC8">
        <w:rPr>
          <w:b/>
          <w:bCs/>
          <w:i/>
          <w:iCs/>
          <w:lang w:val="en-US" w:eastAsia="zh-CN"/>
        </w:rPr>
        <w:t xml:space="preserve">Proposal </w:t>
      </w:r>
      <w:r w:rsidR="00105675" w:rsidRPr="7A7FCEC8">
        <w:rPr>
          <w:b/>
          <w:bCs/>
          <w:i/>
          <w:iCs/>
          <w:lang w:val="en-US" w:eastAsia="zh-CN"/>
        </w:rPr>
        <w:t>6</w:t>
      </w:r>
      <w:r w:rsidRPr="7A7FCEC8">
        <w:rPr>
          <w:b/>
          <w:bCs/>
          <w:i/>
          <w:iCs/>
          <w:lang w:val="en-US" w:eastAsia="zh-CN"/>
        </w:rPr>
        <w:t>:</w:t>
      </w:r>
      <w:r w:rsidRPr="7A7FCEC8">
        <w:rPr>
          <w:i/>
          <w:iCs/>
          <w:lang w:val="en-US" w:eastAsia="zh-CN"/>
        </w:rPr>
        <w:t xml:space="preserve"> Overbooked UL transmissions</w:t>
      </w:r>
      <w:r w:rsidR="00132ADD" w:rsidRPr="7A7FCEC8">
        <w:rPr>
          <w:i/>
          <w:iCs/>
          <w:lang w:val="en-US" w:eastAsia="zh-CN"/>
        </w:rPr>
        <w:t xml:space="preserve"> </w:t>
      </w:r>
      <w:r w:rsidR="00A56E0E" w:rsidRPr="7A7FCEC8">
        <w:rPr>
          <w:i/>
          <w:iCs/>
          <w:lang w:val="en-US" w:eastAsia="zh-CN"/>
        </w:rPr>
        <w:t xml:space="preserve">and UE reporting of channel </w:t>
      </w:r>
      <w:r w:rsidR="00132ADD" w:rsidRPr="7A7FCEC8">
        <w:rPr>
          <w:i/>
          <w:iCs/>
          <w:lang w:val="en-US" w:eastAsia="zh-CN"/>
        </w:rPr>
        <w:t>sensing result</w:t>
      </w:r>
      <w:r w:rsidR="00A56E0E" w:rsidRPr="7A7FCEC8">
        <w:rPr>
          <w:i/>
          <w:iCs/>
          <w:lang w:val="en-US" w:eastAsia="zh-CN"/>
        </w:rPr>
        <w:t>s</w:t>
      </w:r>
      <w:r w:rsidRPr="7A7FCEC8">
        <w:rPr>
          <w:i/>
          <w:iCs/>
          <w:lang w:val="en-US" w:eastAsia="zh-CN"/>
        </w:rPr>
        <w:t xml:space="preserve"> can be considered </w:t>
      </w:r>
      <w:r w:rsidR="00A56E0E" w:rsidRPr="7A7FCEC8">
        <w:rPr>
          <w:i/>
          <w:iCs/>
          <w:lang w:val="en-US" w:eastAsia="zh-CN"/>
        </w:rPr>
        <w:t xml:space="preserve">as ways </w:t>
      </w:r>
      <w:r w:rsidRPr="7A7FCEC8">
        <w:rPr>
          <w:i/>
          <w:iCs/>
          <w:lang w:val="en-US" w:eastAsia="zh-CN"/>
        </w:rPr>
        <w:t>to increase UL access probability</w:t>
      </w:r>
      <w:r w:rsidR="00300759" w:rsidRPr="7A7FCEC8">
        <w:rPr>
          <w:i/>
          <w:iCs/>
          <w:lang w:val="en-US" w:eastAsia="zh-CN"/>
        </w:rPr>
        <w:t>.</w:t>
      </w:r>
    </w:p>
    <w:p w14:paraId="0415C1E3" w14:textId="77777777" w:rsidR="00282141" w:rsidRPr="00964C64" w:rsidRDefault="00282141">
      <w:pPr>
        <w:spacing w:line="259" w:lineRule="auto"/>
        <w:jc w:val="both"/>
        <w:rPr>
          <w:i/>
          <w:iCs/>
          <w:lang w:val="en-US"/>
        </w:rPr>
      </w:pPr>
    </w:p>
    <w:p w14:paraId="08F099EF" w14:textId="0732D75A" w:rsidR="00456C0F" w:rsidRPr="00912881" w:rsidRDefault="00E97D78" w:rsidP="003F1755">
      <w:pPr>
        <w:pStyle w:val="Heading1"/>
        <w:jc w:val="both"/>
        <w:rPr>
          <w:lang w:val="en-US"/>
        </w:rPr>
      </w:pPr>
      <w:r>
        <w:rPr>
          <w:color w:val="000000"/>
          <w:lang w:val="en-US"/>
        </w:rPr>
        <w:t>5</w:t>
      </w:r>
      <w:r w:rsidR="00105675">
        <w:rPr>
          <w:color w:val="000000"/>
          <w:lang w:val="en-US"/>
        </w:rPr>
        <w:tab/>
      </w:r>
      <w:r w:rsidR="00691957" w:rsidRPr="00964C64">
        <w:rPr>
          <w:color w:val="000000"/>
          <w:lang w:val="en-US"/>
        </w:rPr>
        <w:t xml:space="preserve">CWS maintenance for </w:t>
      </w:r>
      <w:r w:rsidR="009A58FB" w:rsidRPr="00964C64">
        <w:rPr>
          <w:color w:val="000000"/>
          <w:lang w:val="en-US"/>
        </w:rPr>
        <w:t>Cat.4 LBT</w:t>
      </w:r>
    </w:p>
    <w:p w14:paraId="68586242" w14:textId="5A4182BD" w:rsidR="00BC5920" w:rsidRPr="00964C64" w:rsidRDefault="00CF0995" w:rsidP="003F1755">
      <w:pPr>
        <w:spacing w:afterLines="50" w:after="120"/>
        <w:jc w:val="both"/>
        <w:rPr>
          <w:lang w:val="en-US" w:eastAsia="zh-CN"/>
        </w:rPr>
      </w:pPr>
      <w:r w:rsidRPr="00FD157D">
        <w:rPr>
          <w:lang w:val="en-US"/>
        </w:rPr>
        <w:t>It is agreed in NR-U SI that “f</w:t>
      </w:r>
      <w:r w:rsidR="00BC5920" w:rsidRPr="00FD157D">
        <w:rPr>
          <w:lang w:val="en-US"/>
        </w:rPr>
        <w:t>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Pr="00FD157D">
        <w:rPr>
          <w:lang w:val="en-US"/>
        </w:rPr>
        <w:t>”</w:t>
      </w:r>
      <w:r w:rsidR="00BC5920" w:rsidRPr="00FD157D">
        <w:rPr>
          <w:lang w:val="en-US"/>
        </w:rPr>
        <w:t>.</w:t>
      </w:r>
      <w:r w:rsidRPr="00FD157D">
        <w:rPr>
          <w:lang w:val="en-US"/>
        </w:rPr>
        <w:t xml:space="preserve"> </w:t>
      </w:r>
      <w:r w:rsidR="00962C21" w:rsidRPr="00964C64">
        <w:rPr>
          <w:lang w:val="en-US"/>
        </w:rPr>
        <w:t>Some detailed discussions are given in the following.</w:t>
      </w:r>
    </w:p>
    <w:p w14:paraId="23D88E25" w14:textId="705B6B48" w:rsidR="00962C21" w:rsidRPr="00951C4C" w:rsidRDefault="00962C21">
      <w:pPr>
        <w:jc w:val="both"/>
        <w:rPr>
          <w:b/>
          <w:bCs/>
          <w:sz w:val="22"/>
          <w:szCs w:val="22"/>
          <w:u w:val="single"/>
          <w:lang w:val="en-US" w:eastAsia="zh-CN"/>
        </w:rPr>
      </w:pPr>
      <w:r w:rsidRPr="00951C4C">
        <w:rPr>
          <w:b/>
          <w:bCs/>
          <w:sz w:val="22"/>
          <w:szCs w:val="22"/>
          <w:u w:val="single"/>
          <w:lang w:val="en-US" w:eastAsia="zh-CN"/>
        </w:rPr>
        <w:t xml:space="preserve">Consideration of </w:t>
      </w:r>
      <w:r w:rsidR="00FA279A" w:rsidRPr="00951C4C">
        <w:rPr>
          <w:b/>
          <w:bCs/>
          <w:sz w:val="22"/>
          <w:szCs w:val="22"/>
          <w:u w:val="single"/>
          <w:lang w:val="en-US" w:eastAsia="zh-CN"/>
        </w:rPr>
        <w:t>reference slot</w:t>
      </w:r>
    </w:p>
    <w:p w14:paraId="7499F72F" w14:textId="77777777" w:rsidR="004D0A41" w:rsidRPr="00964C64" w:rsidRDefault="00721EEC" w:rsidP="003F1755">
      <w:pPr>
        <w:spacing w:afterLines="50" w:after="120"/>
        <w:jc w:val="both"/>
        <w:rPr>
          <w:lang w:val="en-US" w:eastAsia="zh-CN"/>
        </w:rPr>
      </w:pPr>
      <w:r w:rsidRPr="00964C64">
        <w:rPr>
          <w:lang w:val="en-US" w:eastAsia="zh-CN"/>
        </w:rPr>
        <w:t>In LTE-LAA, CWS update for DL/UL is based on the ACK/NACK feedbacks of TB(s) in reference subframe(s), which should be defined in NR-U for the same purpose.</w:t>
      </w:r>
    </w:p>
    <w:p w14:paraId="6D3F37F4" w14:textId="24CF7C92" w:rsidR="004D0A41" w:rsidRPr="00964C64" w:rsidRDefault="00FA279A" w:rsidP="003F1755">
      <w:pPr>
        <w:spacing w:afterLines="50" w:after="120"/>
        <w:jc w:val="both"/>
        <w:rPr>
          <w:lang w:val="en-US"/>
        </w:rPr>
      </w:pPr>
      <w:r w:rsidRPr="00964C64">
        <w:rPr>
          <w:lang w:val="en-US" w:eastAsia="zh-CN"/>
        </w:rPr>
        <w:t xml:space="preserve">In LAA DL, the reference subframe for CWS update is </w:t>
      </w:r>
      <w:r w:rsidRPr="00964C64">
        <w:rPr>
          <w:lang w:val="en-US"/>
        </w:rPr>
        <w:t xml:space="preserve">the starting subframe of the most recent </w:t>
      </w:r>
      <w:r w:rsidRPr="00964C64">
        <w:rPr>
          <w:lang w:val="en-US" w:eastAsia="x-none"/>
        </w:rPr>
        <w:t xml:space="preserve">transmission on the carrier </w:t>
      </w:r>
      <w:r w:rsidRPr="00964C64">
        <w:rPr>
          <w:lang w:val="en-US"/>
        </w:rPr>
        <w:t>made by the eNB, for which at least some HARQ-ACK feedback is expected to be available.</w:t>
      </w:r>
      <w:r w:rsidR="004D0A41" w:rsidRPr="00964C64">
        <w:rPr>
          <w:lang w:val="en-US"/>
        </w:rPr>
        <w:t xml:space="preserve"> Similar approach can be reused in NR-U</w:t>
      </w:r>
    </w:p>
    <w:p w14:paraId="23466488" w14:textId="35E28E2C" w:rsidR="00BC5920" w:rsidRPr="00964C64" w:rsidRDefault="00FA279A">
      <w:pPr>
        <w:spacing w:afterLines="50" w:after="120"/>
        <w:jc w:val="both"/>
        <w:rPr>
          <w:lang w:val="en-US" w:eastAsia="zh-CN"/>
        </w:rPr>
      </w:pPr>
      <w:r w:rsidRPr="00964C64">
        <w:rPr>
          <w:lang w:val="en-US"/>
        </w:rPr>
        <w:t xml:space="preserve">In LAA UL, the reference subframe </w:t>
      </w:r>
      <w:r w:rsidR="004D0A41" w:rsidRPr="00964C64">
        <w:rPr>
          <w:lang w:val="en-US"/>
        </w:rPr>
        <w:t xml:space="preserve">is the first subframe or first two subframes (when the first subframe is a partial subframe) of a UL burst before n-3, where n is the UE receives an UL grant or </w:t>
      </w:r>
      <w:r w:rsidR="004D0A41" w:rsidRPr="00FD157D">
        <w:rPr>
          <w:lang w:val="en-US"/>
        </w:rPr>
        <w:t>an AUL-DFI. In NR, the processing time is much smaller than that in LTE, the timing of n-3 should be revisited. However, the design principle for reference slot in NR-U should be similar to LTE-LAA.</w:t>
      </w:r>
    </w:p>
    <w:p w14:paraId="04091E86" w14:textId="50A6AFE9" w:rsidR="009A58FB" w:rsidRPr="00964C64" w:rsidRDefault="008D556C">
      <w:pPr>
        <w:jc w:val="both"/>
        <w:rPr>
          <w:i/>
          <w:iCs/>
          <w:lang w:val="en-US" w:eastAsia="zh-CN"/>
        </w:rPr>
      </w:pPr>
      <w:r w:rsidRPr="00FD157D">
        <w:rPr>
          <w:b/>
          <w:bCs/>
          <w:i/>
          <w:iCs/>
          <w:lang w:val="en-US" w:eastAsia="zh-CN"/>
        </w:rPr>
        <w:t>Proposal</w:t>
      </w:r>
      <w:r w:rsidR="00012422" w:rsidRPr="00FD157D">
        <w:rPr>
          <w:b/>
          <w:bCs/>
          <w:i/>
          <w:iCs/>
          <w:lang w:val="en-US" w:eastAsia="zh-CN"/>
        </w:rPr>
        <w:t xml:space="preserve"> </w:t>
      </w:r>
      <w:r w:rsidR="00105675" w:rsidRPr="00105675">
        <w:rPr>
          <w:b/>
          <w:bCs/>
          <w:i/>
          <w:iCs/>
          <w:lang w:val="en-US" w:eastAsia="zh-CN"/>
        </w:rPr>
        <w:t>7</w:t>
      </w:r>
      <w:r w:rsidRPr="00964C64">
        <w:rPr>
          <w:i/>
          <w:iCs/>
          <w:lang w:val="en-US" w:eastAsia="zh-CN"/>
        </w:rPr>
        <w:t xml:space="preserve">: </w:t>
      </w:r>
      <w:r w:rsidR="004D0A41" w:rsidRPr="00964C64">
        <w:rPr>
          <w:i/>
          <w:iCs/>
          <w:lang w:val="en-US" w:eastAsia="zh-CN"/>
        </w:rPr>
        <w:t xml:space="preserve">In NR-U DL, the reference slot for CWS update is the starting slot of the most recent DL transmission on the </w:t>
      </w:r>
      <w:r w:rsidR="00D7492C" w:rsidRPr="00964C64">
        <w:rPr>
          <w:i/>
          <w:iCs/>
          <w:lang w:val="en-US" w:eastAsia="zh-CN"/>
        </w:rPr>
        <w:t>same subband, for which at least some HARQ-ACK feedback is expected to be available.</w:t>
      </w:r>
    </w:p>
    <w:p w14:paraId="6FB089B6" w14:textId="6DA324A6" w:rsidR="00D7492C" w:rsidRPr="00FD157D" w:rsidRDefault="00D7492C" w:rsidP="7A7FCEC8">
      <w:pPr>
        <w:jc w:val="both"/>
        <w:rPr>
          <w:i/>
          <w:iCs/>
          <w:lang w:val="en-US" w:eastAsia="zh-CN"/>
        </w:rPr>
      </w:pPr>
      <w:r w:rsidRPr="7A7FCEC8">
        <w:rPr>
          <w:i/>
          <w:iCs/>
          <w:lang w:val="en-US" w:eastAsia="zh-CN"/>
        </w:rPr>
        <w:t>In NR-U UL, the design principle of reference slot for CWS update should be similar to that in LTE-LAA, and taking NR’s shorter processing time into consideration.</w:t>
      </w:r>
    </w:p>
    <w:p w14:paraId="2FEA5BF2" w14:textId="7AEF35B6" w:rsidR="00282141" w:rsidRPr="00951C4C" w:rsidRDefault="00D7492C">
      <w:pPr>
        <w:jc w:val="both"/>
        <w:rPr>
          <w:b/>
          <w:bCs/>
          <w:sz w:val="22"/>
          <w:szCs w:val="22"/>
          <w:u w:val="single"/>
          <w:lang w:val="en-US" w:eastAsia="zh-CN"/>
        </w:rPr>
      </w:pPr>
      <w:r w:rsidRPr="00951C4C">
        <w:rPr>
          <w:b/>
          <w:bCs/>
          <w:sz w:val="22"/>
          <w:szCs w:val="22"/>
          <w:u w:val="single"/>
          <w:lang w:val="en-US" w:eastAsia="zh-CN"/>
        </w:rPr>
        <w:t>Consideration of CBG</w:t>
      </w:r>
      <w:r w:rsidR="001646AC" w:rsidRPr="00951C4C">
        <w:rPr>
          <w:b/>
          <w:bCs/>
          <w:sz w:val="22"/>
          <w:szCs w:val="22"/>
          <w:u w:val="single"/>
          <w:lang w:val="en-US" w:eastAsia="zh-CN"/>
        </w:rPr>
        <w:t>s</w:t>
      </w:r>
    </w:p>
    <w:p w14:paraId="5FFD91EC" w14:textId="45EC715E" w:rsidR="00964C64" w:rsidRPr="00964C64" w:rsidRDefault="00092FA9">
      <w:pPr>
        <w:spacing w:afterLines="50" w:after="120"/>
        <w:jc w:val="both"/>
        <w:rPr>
          <w:lang w:val="en-US"/>
        </w:rPr>
      </w:pPr>
      <w:r w:rsidRPr="00964C64">
        <w:rPr>
          <w:lang w:val="en-US"/>
        </w:rPr>
        <w:t>In LTE LAA, the DL CWS is updated based on the NACK ratio Z of the HARQ-ACKs for the TBs in a DL reference subframe. In LTE eLAA, the UL CWS is updated based on the ACK/NACK feedback for the TB(s) in the UL reference subframe(s). In NR, separate HARQ operation is possible for the level of CBG</w:t>
      </w:r>
      <w:r w:rsidR="001646AC">
        <w:rPr>
          <w:lang w:val="en-US"/>
        </w:rPr>
        <w:t>s</w:t>
      </w:r>
      <w:r w:rsidRPr="00964C64">
        <w:rPr>
          <w:lang w:val="en-US"/>
        </w:rPr>
        <w:t xml:space="preserve"> (code block groups) even in one TB. How to define the rule for CWS maintenance for CBG based HARQ-ACK operation should be studied.</w:t>
      </w:r>
    </w:p>
    <w:p w14:paraId="349742AE" w14:textId="29E5E82D" w:rsidR="00964C64" w:rsidRPr="00964C64" w:rsidRDefault="00964C64">
      <w:pPr>
        <w:spacing w:afterLines="50" w:after="120"/>
        <w:jc w:val="both"/>
        <w:rPr>
          <w:lang w:val="en-US"/>
        </w:rPr>
      </w:pPr>
      <w:r w:rsidRPr="00964C64">
        <w:rPr>
          <w:lang w:val="en-US" w:eastAsia="zh-CN"/>
        </w:rPr>
        <w:t>To</w:t>
      </w:r>
      <w:r w:rsidRPr="00964C64">
        <w:rPr>
          <w:lang w:val="en-US"/>
        </w:rPr>
        <w:t xml:space="preserve"> guarantee the consistency of CWS maintenance based on TB-level HARQ-ACK and CBG-level HARQ-ACK, it is beneficial to define a mapping rule from CBG-level HARQ-ACK to TB-level HARQ-ACK. The following alternatives can be considered.</w:t>
      </w:r>
    </w:p>
    <w:p w14:paraId="7408CD74" w14:textId="39320B88" w:rsidR="00964C64" w:rsidRPr="00901BCE" w:rsidRDefault="00964C64" w:rsidP="00912881">
      <w:pPr>
        <w:pStyle w:val="ListParagraph"/>
        <w:numPr>
          <w:ilvl w:val="0"/>
          <w:numId w:val="65"/>
        </w:numPr>
        <w:spacing w:afterLines="50" w:after="120"/>
        <w:contextualSpacing w:val="0"/>
        <w:jc w:val="both"/>
        <w:rPr>
          <w:sz w:val="20"/>
          <w:szCs w:val="20"/>
          <w:lang w:val="en-US"/>
        </w:rPr>
      </w:pPr>
      <w:r w:rsidRPr="00912881">
        <w:rPr>
          <w:sz w:val="20"/>
          <w:szCs w:val="20"/>
          <w:lang w:val="en-US"/>
        </w:rPr>
        <w:t xml:space="preserve">Alternative 1: </w:t>
      </w:r>
      <w:r w:rsidR="00351BF2" w:rsidRPr="00912881">
        <w:rPr>
          <w:sz w:val="20"/>
          <w:szCs w:val="20"/>
          <w:lang w:val="en-US"/>
        </w:rPr>
        <w:t>If all CBG-</w:t>
      </w:r>
      <w:r w:rsidR="00351BF2" w:rsidRPr="00951C4C">
        <w:rPr>
          <w:sz w:val="20"/>
          <w:szCs w:val="20"/>
          <w:lang w:val="en-US"/>
        </w:rPr>
        <w:t>level HARQ-ACKs corresponding a TB are</w:t>
      </w:r>
      <w:r w:rsidR="00351BF2" w:rsidRPr="00FD157D">
        <w:rPr>
          <w:sz w:val="20"/>
          <w:szCs w:val="20"/>
          <w:lang w:val="en-US"/>
        </w:rPr>
        <w:t xml:space="preserve"> ACK(s), TB-level HARQ-ACK feedback for </w:t>
      </w:r>
      <w:r w:rsidR="00351BF2" w:rsidRPr="00901BCE">
        <w:rPr>
          <w:sz w:val="20"/>
          <w:szCs w:val="20"/>
          <w:lang w:val="en-US"/>
        </w:rPr>
        <w:t>CWS adjustment is counted as ACK, otherwise, NACK.</w:t>
      </w:r>
    </w:p>
    <w:p w14:paraId="7DA835C5" w14:textId="63181DCB" w:rsidR="00351BF2" w:rsidRPr="00156070" w:rsidRDefault="00351BF2">
      <w:pPr>
        <w:pStyle w:val="ListParagraph"/>
        <w:numPr>
          <w:ilvl w:val="0"/>
          <w:numId w:val="65"/>
        </w:numPr>
        <w:spacing w:afterLines="50" w:after="120"/>
        <w:contextualSpacing w:val="0"/>
        <w:jc w:val="both"/>
        <w:rPr>
          <w:sz w:val="20"/>
          <w:szCs w:val="20"/>
          <w:lang w:val="en-US"/>
        </w:rPr>
      </w:pPr>
      <w:r w:rsidRPr="00C859E5">
        <w:rPr>
          <w:sz w:val="20"/>
          <w:szCs w:val="20"/>
          <w:lang w:val="en-US"/>
        </w:rPr>
        <w:t>Alternative 2: If the first CBG-level HARQ-ACKs corresponding a TB is ACK, TB-level HARQ-ACK feedback for CWS adjustment is counted as ACK, otherwise, NACK. This alternative is based on frequency first CB mapping.</w:t>
      </w:r>
    </w:p>
    <w:p w14:paraId="07C9FEAD" w14:textId="24AEF32A" w:rsidR="00105675" w:rsidRPr="00156070" w:rsidRDefault="00351BF2">
      <w:pPr>
        <w:spacing w:afterLines="50" w:after="120"/>
        <w:jc w:val="both"/>
        <w:rPr>
          <w:i/>
          <w:lang w:val="en-US" w:eastAsia="zh-CN"/>
        </w:rPr>
      </w:pPr>
      <w:r w:rsidRPr="00156070">
        <w:rPr>
          <w:b/>
          <w:bCs/>
          <w:i/>
          <w:iCs/>
          <w:lang w:val="en-US" w:eastAsia="zh-CN"/>
        </w:rPr>
        <w:t xml:space="preserve">Proposal </w:t>
      </w:r>
      <w:r w:rsidR="00105675" w:rsidRPr="00FD157D">
        <w:rPr>
          <w:b/>
          <w:bCs/>
          <w:i/>
          <w:iCs/>
          <w:lang w:val="en-US" w:eastAsia="zh-CN"/>
        </w:rPr>
        <w:t>8</w:t>
      </w:r>
      <w:r w:rsidRPr="00156070">
        <w:rPr>
          <w:i/>
          <w:lang w:val="en-US" w:eastAsia="zh-CN"/>
        </w:rPr>
        <w:t xml:space="preserve">: </w:t>
      </w:r>
      <w:r w:rsidR="00105675" w:rsidRPr="00156070">
        <w:rPr>
          <w:i/>
          <w:lang w:val="en-US" w:eastAsia="zh-CN"/>
        </w:rPr>
        <w:t>Both alternatives can be considered in CWS adjustment to support CBG based HARQ-ACK operation:</w:t>
      </w:r>
    </w:p>
    <w:p w14:paraId="0B5C0F92" w14:textId="5ACA4A29" w:rsidR="00105675" w:rsidRPr="00156070" w:rsidRDefault="00105675" w:rsidP="00105675">
      <w:pPr>
        <w:pStyle w:val="ListParagraph"/>
        <w:numPr>
          <w:ilvl w:val="0"/>
          <w:numId w:val="65"/>
        </w:numPr>
        <w:spacing w:afterLines="50" w:after="120"/>
        <w:contextualSpacing w:val="0"/>
        <w:jc w:val="both"/>
        <w:rPr>
          <w:i/>
          <w:sz w:val="20"/>
          <w:szCs w:val="20"/>
          <w:lang w:val="en-US"/>
        </w:rPr>
      </w:pPr>
      <w:r w:rsidRPr="00156070">
        <w:rPr>
          <w:i/>
          <w:sz w:val="20"/>
          <w:szCs w:val="20"/>
          <w:lang w:val="en-US"/>
        </w:rPr>
        <w:t>Alternative 1: If all CBG-level HARQ-ACKs corresponding a TB are ACK(s), TB-level HARQ-ACK feedback for CWS adjustment is counted as ACK, otherwise, NACK.</w:t>
      </w:r>
    </w:p>
    <w:p w14:paraId="65CE0A6F" w14:textId="378F5CDB" w:rsidR="00105675" w:rsidRPr="00156070" w:rsidRDefault="00105675" w:rsidP="00105675">
      <w:pPr>
        <w:pStyle w:val="ListParagraph"/>
        <w:numPr>
          <w:ilvl w:val="0"/>
          <w:numId w:val="65"/>
        </w:numPr>
        <w:spacing w:afterLines="50" w:after="120"/>
        <w:contextualSpacing w:val="0"/>
        <w:jc w:val="both"/>
        <w:rPr>
          <w:i/>
          <w:sz w:val="20"/>
          <w:szCs w:val="20"/>
          <w:lang w:val="en-US"/>
        </w:rPr>
      </w:pPr>
      <w:r w:rsidRPr="00156070">
        <w:rPr>
          <w:i/>
          <w:sz w:val="20"/>
          <w:szCs w:val="20"/>
          <w:lang w:val="en-US"/>
        </w:rPr>
        <w:t>Alternative 2: If the first CBG-level HARQ-ACKs corresponding a TB is ACK, TB-level HARQ-ACK feedback for CWS adjustment is counted as ACK, otherwise, NACK.</w:t>
      </w:r>
    </w:p>
    <w:p w14:paraId="0788DB84" w14:textId="36EEF216" w:rsidR="00351BF2" w:rsidRPr="00351BF2" w:rsidRDefault="00351BF2">
      <w:pPr>
        <w:spacing w:afterLines="50" w:after="120"/>
        <w:jc w:val="both"/>
        <w:rPr>
          <w:lang w:val="en-US"/>
        </w:rPr>
      </w:pPr>
    </w:p>
    <w:p w14:paraId="56C8B20C" w14:textId="2D01BB64" w:rsidR="00D7492C" w:rsidRPr="00156070" w:rsidRDefault="00351BF2">
      <w:pPr>
        <w:jc w:val="both"/>
        <w:rPr>
          <w:b/>
          <w:bCs/>
          <w:sz w:val="22"/>
          <w:szCs w:val="22"/>
          <w:u w:val="single"/>
          <w:lang w:val="en-US" w:eastAsia="zh-CN"/>
        </w:rPr>
      </w:pPr>
      <w:r w:rsidRPr="00951C4C">
        <w:rPr>
          <w:b/>
          <w:bCs/>
          <w:sz w:val="22"/>
          <w:szCs w:val="22"/>
          <w:u w:val="single"/>
          <w:lang w:val="en-US" w:eastAsia="zh-CN"/>
        </w:rPr>
        <w:t>Consideration of wideband BWP (&gt; 20 MHz)</w:t>
      </w:r>
    </w:p>
    <w:p w14:paraId="7DA5DCE7" w14:textId="3BE6BC56" w:rsidR="00031C3F" w:rsidRDefault="00031C3F">
      <w:pPr>
        <w:jc w:val="both"/>
        <w:rPr>
          <w:iCs/>
          <w:lang w:val="en-US" w:eastAsia="zh-CN"/>
        </w:rPr>
      </w:pPr>
      <w:r>
        <w:rPr>
          <w:iCs/>
          <w:lang w:val="en-US" w:eastAsia="zh-CN"/>
        </w:rPr>
        <w:t xml:space="preserve">In LTE-LAA, the CWSs are maintained separately in each 20 MHz carrier. </w:t>
      </w:r>
      <w:r w:rsidRPr="00C64ECB" w:rsidDel="00E80E78">
        <w:t>At least for</w:t>
      </w:r>
      <w:r w:rsidR="001646AC">
        <w:t xml:space="preserve"> a</w:t>
      </w:r>
      <w:r w:rsidRPr="00C64ECB" w:rsidDel="00E80E78">
        <w:t xml:space="preserve"> band where absence of Wi-Fi cannot be guaranteed (e.g. by regulation), </w:t>
      </w:r>
      <w:r>
        <w:t xml:space="preserve">it is agreed that NR-U </w:t>
      </w:r>
      <w:r w:rsidRPr="00C64ECB" w:rsidDel="00E80E78">
        <w:t>LBT can be performed in units of 20 MHz.</w:t>
      </w:r>
      <w:r>
        <w:rPr>
          <w:iCs/>
          <w:lang w:val="en-US" w:eastAsia="zh-CN"/>
        </w:rPr>
        <w:t xml:space="preserve"> The most straightforward solution is that </w:t>
      </w:r>
      <w:r>
        <w:rPr>
          <w:rFonts w:hint="eastAsia"/>
          <w:iCs/>
          <w:lang w:val="en-US" w:eastAsia="zh-CN"/>
        </w:rPr>
        <w:t xml:space="preserve">the CWS maintenance is also done separately in each 20 MHz sub-band. </w:t>
      </w:r>
    </w:p>
    <w:p w14:paraId="6E922CCA" w14:textId="1DD3F108" w:rsidR="00351BF2" w:rsidRPr="00FD157D" w:rsidRDefault="00031C3F">
      <w:pPr>
        <w:jc w:val="both"/>
        <w:rPr>
          <w:lang w:val="en-US" w:eastAsia="zh-CN"/>
        </w:rPr>
      </w:pPr>
      <w:r w:rsidRPr="00912881">
        <w:rPr>
          <w:lang w:val="en-US" w:eastAsia="zh-CN"/>
        </w:rPr>
        <w:t>In a wideband BWP, there may</w:t>
      </w:r>
      <w:r w:rsidRPr="00951C4C">
        <w:rPr>
          <w:lang w:val="en-US" w:eastAsia="zh-CN"/>
        </w:rPr>
        <w:t xml:space="preserve"> be TBs across multiple sub-bands. HARQ-ACK feedback should be taken into account in all corresponding sub-ban</w:t>
      </w:r>
      <w:r w:rsidR="001646AC" w:rsidRPr="00951C4C">
        <w:rPr>
          <w:lang w:val="en-US" w:eastAsia="zh-CN"/>
        </w:rPr>
        <w:t>d</w:t>
      </w:r>
      <w:r w:rsidRPr="00FD157D">
        <w:rPr>
          <w:lang w:val="en-US" w:eastAsia="zh-CN"/>
        </w:rPr>
        <w:t xml:space="preserve">s for CWS adjustment. If CBG based </w:t>
      </w:r>
      <w:r w:rsidR="00134B1D" w:rsidRPr="00FD157D">
        <w:rPr>
          <w:lang w:val="en-US" w:eastAsia="zh-CN"/>
        </w:rPr>
        <w:t>HARQ operation is supported in a wideband TB, HARQ-ACK feedback for CBGs within a sub-band are used for CWS adjustment in corresponding sub-band.</w:t>
      </w:r>
    </w:p>
    <w:p w14:paraId="744BB565" w14:textId="25B751CA" w:rsidR="00351BF2" w:rsidRPr="00156070" w:rsidRDefault="00134B1D">
      <w:pPr>
        <w:jc w:val="both"/>
        <w:rPr>
          <w:i/>
          <w:lang w:val="en-US" w:eastAsia="zh-CN"/>
        </w:rPr>
      </w:pPr>
      <w:r w:rsidRPr="00156070">
        <w:rPr>
          <w:b/>
          <w:bCs/>
          <w:i/>
          <w:iCs/>
          <w:lang w:val="en-US" w:eastAsia="zh-CN"/>
        </w:rPr>
        <w:t xml:space="preserve">Proposal </w:t>
      </w:r>
      <w:r w:rsidR="00105675" w:rsidRPr="00156070">
        <w:rPr>
          <w:b/>
          <w:bCs/>
          <w:i/>
          <w:iCs/>
          <w:lang w:val="en-US" w:eastAsia="zh-CN"/>
        </w:rPr>
        <w:t>9</w:t>
      </w:r>
      <w:r w:rsidRPr="00156070">
        <w:rPr>
          <w:b/>
          <w:bCs/>
          <w:i/>
          <w:iCs/>
          <w:lang w:val="en-US" w:eastAsia="zh-CN"/>
        </w:rPr>
        <w:t>:</w:t>
      </w:r>
      <w:r w:rsidRPr="00156070">
        <w:rPr>
          <w:i/>
          <w:lang w:val="en-US" w:eastAsia="zh-CN"/>
        </w:rPr>
        <w:t xml:space="preserve"> The CWS maintenance is done separately in each 20 MHz sub-band.</w:t>
      </w:r>
    </w:p>
    <w:p w14:paraId="691B6676" w14:textId="77777777" w:rsidR="00E97D78" w:rsidRPr="00134B1D" w:rsidRDefault="00E97D78">
      <w:pPr>
        <w:jc w:val="both"/>
        <w:rPr>
          <w:iCs/>
          <w:lang w:val="en-US" w:eastAsia="zh-CN"/>
        </w:rPr>
      </w:pPr>
    </w:p>
    <w:p w14:paraId="1B6ED18F" w14:textId="04C98B8D" w:rsidR="00BD21C3" w:rsidRPr="00964C64" w:rsidRDefault="00E97D78" w:rsidP="003F1755">
      <w:pPr>
        <w:pStyle w:val="Heading1"/>
        <w:jc w:val="both"/>
        <w:rPr>
          <w:color w:val="000000"/>
          <w:lang w:val="en-US"/>
        </w:rPr>
      </w:pPr>
      <w:r>
        <w:rPr>
          <w:color w:val="000000"/>
          <w:lang w:val="en-US"/>
        </w:rPr>
        <w:t>6</w:t>
      </w:r>
      <w:r w:rsidR="00BD21C3" w:rsidRPr="00964C64">
        <w:rPr>
          <w:color w:val="000000"/>
          <w:lang w:val="en-US"/>
        </w:rPr>
        <w:t xml:space="preserve">. </w:t>
      </w:r>
      <w:r w:rsidR="00BD21C3" w:rsidRPr="00964C64">
        <w:rPr>
          <w:color w:val="000000"/>
          <w:lang w:val="en-US"/>
        </w:rPr>
        <w:tab/>
        <w:t>Directional LBT</w:t>
      </w:r>
    </w:p>
    <w:p w14:paraId="056A15EC" w14:textId="3FA7019D" w:rsidR="00BD21C3" w:rsidRPr="00964C64" w:rsidRDefault="00BD21C3" w:rsidP="003F1755">
      <w:pPr>
        <w:jc w:val="both"/>
        <w:rPr>
          <w:lang w:val="en-US" w:eastAsia="zh-CN"/>
        </w:rPr>
      </w:pPr>
      <w:r w:rsidRPr="00964C64">
        <w:rPr>
          <w:lang w:val="en-US"/>
        </w:rPr>
        <w:t xml:space="preserve">The need for multi-beam (multi-SSB) NR-U operation at sub-7 GHz is unclear. As discussed in </w:t>
      </w:r>
      <w:r w:rsidRPr="00156070">
        <w:rPr>
          <w:lang w:val="en-US"/>
        </w:rPr>
        <w:t>[</w:t>
      </w:r>
      <w:r w:rsidR="0051742B" w:rsidRPr="00156070">
        <w:rPr>
          <w:lang w:val="en-US"/>
        </w:rPr>
        <w:t>3</w:t>
      </w:r>
      <w:r w:rsidRPr="00156070">
        <w:rPr>
          <w:lang w:val="en-US"/>
        </w:rPr>
        <w:t>]</w:t>
      </w:r>
      <w:r w:rsidRPr="00964C64">
        <w:rPr>
          <w:lang w:val="en-US"/>
        </w:rPr>
        <w:t xml:space="preserve">, </w:t>
      </w:r>
      <w:r w:rsidRPr="00964C64">
        <w:rPr>
          <w:lang w:val="en-US" w:eastAsia="zh-CN"/>
        </w:rPr>
        <w:t xml:space="preserve">broadcast signaling (such as SSS/PSS/PBCH/RMSI) benefits from single beam operation in low frequency unlicensed spectrum (e.g., &lt;7 GHz), leading to much higher efficiency compared to beamforming with beam sweeping operation. </w:t>
      </w:r>
      <w:r w:rsidRPr="00964C64">
        <w:rPr>
          <w:rStyle w:val="normaltextrun"/>
          <w:color w:val="000000"/>
          <w:shd w:val="clear" w:color="auto" w:fill="FFFFFF"/>
          <w:lang w:val="en-US"/>
        </w:rPr>
        <w:t>On unlicensed spectrum the total RF output power is normally restricted by EIRP limitation. For example, the RF output power EIRP limitation is 23 dBm and 24 dBm in 5 GHz unlicensed band, as regulated in ETSI 301.839 and FCC 15.247, respectively. This limitation captures both transmit power and antenna gain (beamforming gain + antenna element gain). This means directional transmission with high beamforming gain cannot lead to additional coverage in unlicensed spectrum, if the device is able to reach maximum output power with omni-direction. </w:t>
      </w:r>
    </w:p>
    <w:p w14:paraId="51D7B056" w14:textId="77777777" w:rsidR="00BD21C3" w:rsidRPr="00964C64" w:rsidRDefault="00BD21C3">
      <w:pPr>
        <w:jc w:val="both"/>
        <w:rPr>
          <w:lang w:val="en-US" w:eastAsia="zh-CN"/>
        </w:rPr>
      </w:pPr>
      <w:r w:rsidRPr="00964C64">
        <w:rPr>
          <w:lang w:val="en-US" w:eastAsia="zh-CN"/>
        </w:rPr>
        <w:t xml:space="preserve">Without support of beam sweeping for SSB, it is hard to guarantee efficient beamforming maintenance based on current NR framework. However, note that restricting the NR-U operation at sub 7 GHz to single SSB does not impose restrictions on using beamforming for PDSCH; on the contrary, gNB can make use of all its antennas with beamforming based on PMI feedback, beamformed CSI-RS, or SRS.  </w:t>
      </w:r>
    </w:p>
    <w:p w14:paraId="5A94B685" w14:textId="04F5AEE4" w:rsidR="00BD21C3" w:rsidRPr="00156070" w:rsidRDefault="00BD21C3">
      <w:pPr>
        <w:jc w:val="both"/>
        <w:rPr>
          <w:i/>
          <w:iCs/>
          <w:lang w:val="en-US" w:eastAsia="zh-CN"/>
        </w:rPr>
      </w:pPr>
      <w:r w:rsidRPr="00FD157D">
        <w:rPr>
          <w:b/>
          <w:bCs/>
          <w:i/>
          <w:iCs/>
          <w:lang w:val="en-US" w:eastAsia="zh-CN"/>
        </w:rPr>
        <w:t xml:space="preserve">Observation </w:t>
      </w:r>
      <w:r w:rsidR="00105675" w:rsidRPr="00FD157D">
        <w:rPr>
          <w:b/>
          <w:bCs/>
          <w:i/>
          <w:iCs/>
          <w:lang w:val="en-US" w:eastAsia="zh-CN"/>
        </w:rPr>
        <w:t>3</w:t>
      </w:r>
      <w:r w:rsidRPr="00964C64">
        <w:rPr>
          <w:lang w:val="en-US" w:eastAsia="zh-CN"/>
        </w:rPr>
        <w:t xml:space="preserve">: </w:t>
      </w:r>
      <w:r w:rsidRPr="00FD157D">
        <w:rPr>
          <w:i/>
          <w:iCs/>
          <w:lang w:val="en-US" w:eastAsia="zh-CN"/>
        </w:rPr>
        <w:t>single-beam (omni-directional SSB) operation is more efficient for NR-U below 7 GHz</w:t>
      </w:r>
    </w:p>
    <w:p w14:paraId="162B0002" w14:textId="2B09C647" w:rsidR="00BD21C3" w:rsidRPr="00964C64" w:rsidRDefault="00BD21C3">
      <w:pPr>
        <w:spacing w:beforeLines="50" w:before="120"/>
        <w:jc w:val="both"/>
        <w:rPr>
          <w:lang w:val="en-US"/>
        </w:rPr>
      </w:pPr>
      <w:r w:rsidRPr="00964C64">
        <w:rPr>
          <w:lang w:val="en-US"/>
        </w:rPr>
        <w:t>If only single-beam operation is supported in NR-U below 7 GHz, directional LBT (energy detection with specific phase array gain)</w:t>
      </w:r>
      <w:r w:rsidR="002A3AD3" w:rsidRPr="00964C64">
        <w:rPr>
          <w:lang w:val="en-US"/>
        </w:rPr>
        <w:t xml:space="preserve"> is no needed</w:t>
      </w:r>
      <w:r w:rsidRPr="00964C64">
        <w:rPr>
          <w:lang w:val="en-US"/>
        </w:rPr>
        <w:t xml:space="preserve">. </w:t>
      </w:r>
      <w:r w:rsidR="002A3AD3" w:rsidRPr="00964C64">
        <w:rPr>
          <w:lang w:val="en-US"/>
        </w:rPr>
        <w:t xml:space="preserve">Moreover, even if beam-sweeping, is applied, the benefits of directional LBT are still unclear. </w:t>
      </w:r>
      <w:r w:rsidRPr="00964C64">
        <w:rPr>
          <w:lang w:val="en-US"/>
        </w:rPr>
        <w:t>Although directional LBT can potentially enhance spatial reuse, we also observe some issues caused by directional LBT</w:t>
      </w:r>
      <w:r w:rsidR="002A3AD3" w:rsidRPr="00964C64">
        <w:rPr>
          <w:lang w:val="en-US"/>
        </w:rPr>
        <w:t xml:space="preserve"> that would need to be overcome</w:t>
      </w:r>
      <w:r w:rsidRPr="00964C64">
        <w:rPr>
          <w:lang w:val="en-US"/>
        </w:rPr>
        <w:t>:</w:t>
      </w:r>
    </w:p>
    <w:p w14:paraId="0AAC1197" w14:textId="77777777" w:rsidR="00BD21C3" w:rsidRPr="00964C64" w:rsidRDefault="00BD21C3">
      <w:pPr>
        <w:pStyle w:val="ListParagraph"/>
        <w:numPr>
          <w:ilvl w:val="0"/>
          <w:numId w:val="55"/>
        </w:numPr>
        <w:spacing w:beforeLines="50" w:before="120"/>
        <w:contextualSpacing w:val="0"/>
        <w:jc w:val="both"/>
        <w:rPr>
          <w:lang w:val="en-US"/>
        </w:rPr>
      </w:pPr>
      <w:r w:rsidRPr="00964C64">
        <w:rPr>
          <w:sz w:val="20"/>
          <w:szCs w:val="20"/>
          <w:lang w:val="en-US" w:eastAsia="en-US"/>
        </w:rPr>
        <w:t>The hidden node problem becomes more server due to limited sensing area.</w:t>
      </w:r>
    </w:p>
    <w:p w14:paraId="062B7E90" w14:textId="4AB65EAF" w:rsidR="00BD21C3" w:rsidRPr="00964C64" w:rsidRDefault="00BD21C3">
      <w:pPr>
        <w:pStyle w:val="ListParagraph"/>
        <w:numPr>
          <w:ilvl w:val="0"/>
          <w:numId w:val="55"/>
        </w:numPr>
        <w:spacing w:beforeLines="50" w:before="120"/>
        <w:contextualSpacing w:val="0"/>
        <w:jc w:val="both"/>
        <w:rPr>
          <w:lang w:val="en-US"/>
        </w:rPr>
      </w:pPr>
      <w:r w:rsidRPr="00964C64">
        <w:rPr>
          <w:sz w:val="20"/>
          <w:szCs w:val="20"/>
          <w:lang w:val="en-US" w:eastAsia="en-US"/>
        </w:rPr>
        <w:t>The implementation complexity of directional LBT</w:t>
      </w:r>
      <w:r w:rsidR="002A3AD3" w:rsidRPr="00964C64">
        <w:rPr>
          <w:sz w:val="20"/>
          <w:szCs w:val="20"/>
          <w:lang w:val="en-US" w:eastAsia="en-US"/>
        </w:rPr>
        <w:t xml:space="preserve"> at both UE and gNB is considerable</w:t>
      </w:r>
      <w:r w:rsidRPr="00964C64">
        <w:rPr>
          <w:sz w:val="20"/>
          <w:szCs w:val="20"/>
          <w:lang w:val="en-US" w:eastAsia="en-US"/>
        </w:rPr>
        <w:t>.</w:t>
      </w:r>
    </w:p>
    <w:p w14:paraId="4DA31056" w14:textId="77777777" w:rsidR="00BD21C3" w:rsidRPr="00964C64" w:rsidRDefault="00BD21C3">
      <w:pPr>
        <w:pStyle w:val="ListParagraph"/>
        <w:numPr>
          <w:ilvl w:val="0"/>
          <w:numId w:val="55"/>
        </w:numPr>
        <w:spacing w:beforeLines="50" w:before="120" w:afterLines="50" w:after="120"/>
        <w:contextualSpacing w:val="0"/>
        <w:jc w:val="both"/>
        <w:rPr>
          <w:lang w:val="en-US"/>
        </w:rPr>
      </w:pPr>
      <w:r w:rsidRPr="00964C64">
        <w:rPr>
          <w:sz w:val="20"/>
          <w:szCs w:val="20"/>
          <w:lang w:val="en-US" w:eastAsia="en-US"/>
        </w:rPr>
        <w:t>The efficiency of COT sharing mechanism may be impacted, as the acquired COT may be only allowed to share to specific direction.</w:t>
      </w:r>
    </w:p>
    <w:p w14:paraId="03B68BA9" w14:textId="77777777" w:rsidR="00BD21C3" w:rsidRPr="00964C64" w:rsidRDefault="00BD21C3">
      <w:pPr>
        <w:pStyle w:val="ListParagraph"/>
        <w:numPr>
          <w:ilvl w:val="0"/>
          <w:numId w:val="55"/>
        </w:numPr>
        <w:spacing w:beforeLines="50" w:before="120" w:afterLines="50" w:after="120"/>
        <w:contextualSpacing w:val="0"/>
        <w:jc w:val="both"/>
        <w:rPr>
          <w:lang w:val="en-US"/>
        </w:rPr>
      </w:pPr>
      <w:r w:rsidRPr="00964C64">
        <w:rPr>
          <w:sz w:val="20"/>
          <w:szCs w:val="20"/>
          <w:lang w:val="en-US" w:eastAsia="en-US"/>
        </w:rPr>
        <w:t xml:space="preserve">Is it unclear how directional LBT would comply with regulatory framework for unlicensed spectrum (e.g. ETSI) </w:t>
      </w:r>
    </w:p>
    <w:p w14:paraId="34F29AF4" w14:textId="313F8A55" w:rsidR="002A3AD3" w:rsidRPr="00351BF2" w:rsidRDefault="002A3AD3">
      <w:pPr>
        <w:jc w:val="both"/>
        <w:rPr>
          <w:lang w:val="en-US"/>
        </w:rPr>
      </w:pPr>
      <w:r w:rsidRPr="00351BF2">
        <w:rPr>
          <w:lang w:val="en-US"/>
        </w:rPr>
        <w:t>Based on the above, we see no benefits in introducing directional LBT for sub-7 GHz bands.</w:t>
      </w:r>
    </w:p>
    <w:p w14:paraId="32AFC03E" w14:textId="0B12479F" w:rsidR="00BD21C3" w:rsidRPr="00156070" w:rsidRDefault="00BD21C3">
      <w:pPr>
        <w:jc w:val="both"/>
        <w:rPr>
          <w:i/>
          <w:iCs/>
          <w:lang w:val="en-US"/>
        </w:rPr>
      </w:pPr>
      <w:r w:rsidRPr="00FD157D">
        <w:rPr>
          <w:b/>
          <w:bCs/>
          <w:i/>
          <w:iCs/>
          <w:lang w:val="en-US"/>
        </w:rPr>
        <w:t xml:space="preserve">Proposal </w:t>
      </w:r>
      <w:r w:rsidR="00105675" w:rsidRPr="00FD157D">
        <w:rPr>
          <w:b/>
          <w:bCs/>
          <w:i/>
          <w:iCs/>
          <w:lang w:val="en-US"/>
        </w:rPr>
        <w:t xml:space="preserve">10 </w:t>
      </w:r>
      <w:r w:rsidRPr="00FD157D">
        <w:rPr>
          <w:i/>
          <w:iCs/>
          <w:lang w:val="en-US"/>
        </w:rPr>
        <w:t>Directional LBT is not supported for NR-U in sub-7 GHz</w:t>
      </w:r>
      <w:r w:rsidR="002A3AD3" w:rsidRPr="00FD157D">
        <w:rPr>
          <w:i/>
          <w:iCs/>
          <w:lang w:val="en-US"/>
        </w:rPr>
        <w:t xml:space="preserve"> bands</w:t>
      </w:r>
    </w:p>
    <w:p w14:paraId="5D4B155B" w14:textId="77777777" w:rsidR="00E97D78" w:rsidRPr="00351BF2" w:rsidRDefault="00E97D78">
      <w:pPr>
        <w:jc w:val="both"/>
        <w:rPr>
          <w:i/>
          <w:iCs/>
          <w:lang w:val="en-US" w:eastAsia="zh-CN"/>
        </w:rPr>
      </w:pPr>
    </w:p>
    <w:p w14:paraId="2A5871F3" w14:textId="5752486C" w:rsidR="006009C5" w:rsidRPr="00351BF2" w:rsidRDefault="00E97D78" w:rsidP="003F1755">
      <w:pPr>
        <w:pStyle w:val="Heading1"/>
        <w:jc w:val="both"/>
        <w:rPr>
          <w:color w:val="000000"/>
          <w:lang w:val="en-US"/>
        </w:rPr>
      </w:pPr>
      <w:r>
        <w:rPr>
          <w:color w:val="000000"/>
          <w:lang w:val="en-US"/>
        </w:rPr>
        <w:t>7</w:t>
      </w:r>
      <w:r w:rsidR="006009C5" w:rsidRPr="00351BF2">
        <w:rPr>
          <w:color w:val="000000"/>
          <w:lang w:val="en-US"/>
        </w:rPr>
        <w:t xml:space="preserve">. </w:t>
      </w:r>
      <w:r w:rsidR="006009C5" w:rsidRPr="00351BF2">
        <w:rPr>
          <w:color w:val="000000"/>
          <w:szCs w:val="32"/>
          <w:lang w:val="en-US"/>
        </w:rPr>
        <w:tab/>
      </w:r>
      <w:r w:rsidR="005C295A" w:rsidRPr="00351BF2">
        <w:rPr>
          <w:color w:val="000000"/>
          <w:lang w:val="en-US"/>
        </w:rPr>
        <w:t>LBT for different channels and signals</w:t>
      </w:r>
    </w:p>
    <w:p w14:paraId="2304159A" w14:textId="7BB341C5" w:rsidR="005C295A" w:rsidRPr="00351BF2" w:rsidRDefault="005C295A" w:rsidP="003F1755">
      <w:pPr>
        <w:jc w:val="both"/>
        <w:rPr>
          <w:b/>
          <w:sz w:val="22"/>
          <w:u w:val="single"/>
          <w:lang w:val="en-US" w:eastAsia="zh-CN"/>
        </w:rPr>
      </w:pPr>
      <w:r w:rsidRPr="00351BF2">
        <w:rPr>
          <w:b/>
          <w:sz w:val="22"/>
          <w:u w:val="single"/>
          <w:lang w:val="en-US"/>
        </w:rPr>
        <w:t xml:space="preserve">LBT for </w:t>
      </w:r>
      <w:r w:rsidR="007017B5" w:rsidRPr="00351BF2">
        <w:rPr>
          <w:b/>
          <w:sz w:val="22"/>
          <w:u w:val="single"/>
          <w:lang w:val="en-US"/>
        </w:rPr>
        <w:t>DRS</w:t>
      </w:r>
      <w:r w:rsidR="001416A8" w:rsidRPr="00351BF2">
        <w:rPr>
          <w:b/>
          <w:sz w:val="22"/>
          <w:u w:val="single"/>
          <w:lang w:val="en-US"/>
        </w:rPr>
        <w:t xml:space="preserve"> with transmission duration &gt; 1 ms</w:t>
      </w:r>
    </w:p>
    <w:p w14:paraId="4F7A10C9" w14:textId="3D476588" w:rsidR="00EF21A3" w:rsidRPr="00351BF2" w:rsidRDefault="00EF21A3" w:rsidP="003F1755">
      <w:pPr>
        <w:spacing w:afterLines="50" w:after="120"/>
        <w:jc w:val="both"/>
        <w:rPr>
          <w:lang w:val="en-US"/>
        </w:rPr>
      </w:pPr>
      <w:r w:rsidRPr="00351BF2">
        <w:rPr>
          <w:lang w:val="en-US"/>
        </w:rPr>
        <w:t xml:space="preserve">In RAN1 #94bis, multi-beam configuration </w:t>
      </w:r>
      <w:r w:rsidR="00886A5F">
        <w:rPr>
          <w:lang w:val="en-US"/>
        </w:rPr>
        <w:t>wa</w:t>
      </w:r>
      <w:r w:rsidRPr="00351BF2">
        <w:rPr>
          <w:lang w:val="en-US"/>
        </w:rPr>
        <w:t xml:space="preserve">s discussed for DRS transmission. The </w:t>
      </w:r>
      <w:r w:rsidR="00886A5F">
        <w:rPr>
          <w:lang w:val="en-US"/>
        </w:rPr>
        <w:t xml:space="preserve">duration of the </w:t>
      </w:r>
      <w:r w:rsidRPr="00351BF2">
        <w:rPr>
          <w:lang w:val="en-US"/>
        </w:rPr>
        <w:t>whole DRS burst may be larger than 1ms when multi-beam operation is applied. The following</w:t>
      </w:r>
      <w:r w:rsidR="00EE07D3" w:rsidRPr="00351BF2">
        <w:rPr>
          <w:lang w:val="en-US"/>
        </w:rPr>
        <w:t xml:space="preserve"> two</w:t>
      </w:r>
      <w:r w:rsidRPr="00351BF2">
        <w:rPr>
          <w:lang w:val="en-US"/>
        </w:rPr>
        <w:t xml:space="preserve"> LBT options can be considered </w:t>
      </w:r>
      <w:r w:rsidR="00EF32A0" w:rsidRPr="00351BF2">
        <w:rPr>
          <w:lang w:val="en-US"/>
        </w:rPr>
        <w:t>to support DRS transmission &gt; 1ms.</w:t>
      </w:r>
    </w:p>
    <w:p w14:paraId="10159A5B" w14:textId="7CD3053B" w:rsidR="00EF32A0" w:rsidRPr="00964C64" w:rsidRDefault="00EE07D3" w:rsidP="003F1755">
      <w:pPr>
        <w:pStyle w:val="ListParagraph"/>
        <w:numPr>
          <w:ilvl w:val="0"/>
          <w:numId w:val="58"/>
        </w:numPr>
        <w:spacing w:afterLines="50" w:after="120"/>
        <w:contextualSpacing w:val="0"/>
        <w:jc w:val="both"/>
        <w:rPr>
          <w:lang w:val="en-US"/>
        </w:rPr>
      </w:pPr>
      <w:r w:rsidRPr="00351BF2">
        <w:rPr>
          <w:sz w:val="20"/>
          <w:szCs w:val="20"/>
          <w:lang w:val="en-US" w:eastAsia="en-US"/>
        </w:rPr>
        <w:t xml:space="preserve">Option 1: </w:t>
      </w:r>
      <w:r w:rsidR="00EF32A0" w:rsidRPr="00351BF2">
        <w:rPr>
          <w:sz w:val="20"/>
          <w:szCs w:val="20"/>
          <w:lang w:val="en-US" w:eastAsia="en-US"/>
        </w:rPr>
        <w:t>Cat.4 LBT</w:t>
      </w:r>
      <w:r w:rsidRPr="00351BF2">
        <w:rPr>
          <w:sz w:val="20"/>
          <w:szCs w:val="20"/>
          <w:lang w:val="en-US" w:eastAsia="en-US"/>
        </w:rPr>
        <w:t xml:space="preserve"> before the whole DRS burst</w:t>
      </w:r>
      <w:r w:rsidR="00EF32A0" w:rsidRPr="00351BF2">
        <w:rPr>
          <w:sz w:val="20"/>
          <w:szCs w:val="20"/>
          <w:lang w:val="en-US" w:eastAsia="en-US"/>
        </w:rPr>
        <w:t xml:space="preserve"> </w:t>
      </w:r>
    </w:p>
    <w:p w14:paraId="204CCC50" w14:textId="5D7FC29A" w:rsidR="00EE07D3" w:rsidRPr="00964C64" w:rsidRDefault="00EE07D3">
      <w:pPr>
        <w:pStyle w:val="ListParagraph"/>
        <w:spacing w:afterLines="50" w:after="120"/>
        <w:ind w:left="360"/>
        <w:contextualSpacing w:val="0"/>
        <w:jc w:val="both"/>
        <w:rPr>
          <w:lang w:val="en-US"/>
        </w:rPr>
      </w:pPr>
      <w:r w:rsidRPr="00351BF2">
        <w:rPr>
          <w:sz w:val="20"/>
          <w:szCs w:val="20"/>
          <w:lang w:val="en-US" w:eastAsia="en-US"/>
        </w:rPr>
        <w:t>The gNB shall use Cat.4 LBT to acquire a COT for DRS burst transmission. The channel access priority class can be selected according to the DRS burst duration. For example, if the DRS burst duration is 2 ms, the gNB can use the highest channel access priority to perform Cat. 4 LBT.</w:t>
      </w:r>
    </w:p>
    <w:p w14:paraId="06426811" w14:textId="770EDED4" w:rsidR="00EF32A0" w:rsidRPr="00964C64" w:rsidRDefault="00EE07D3">
      <w:pPr>
        <w:pStyle w:val="ListParagraph"/>
        <w:numPr>
          <w:ilvl w:val="0"/>
          <w:numId w:val="58"/>
        </w:numPr>
        <w:spacing w:afterLines="50" w:after="120"/>
        <w:contextualSpacing w:val="0"/>
        <w:jc w:val="both"/>
        <w:rPr>
          <w:lang w:val="en-US"/>
        </w:rPr>
      </w:pPr>
      <w:r w:rsidRPr="00351BF2">
        <w:rPr>
          <w:sz w:val="20"/>
          <w:szCs w:val="20"/>
          <w:lang w:val="en-US" w:eastAsia="en-US"/>
        </w:rPr>
        <w:t xml:space="preserve">Option 2: </w:t>
      </w:r>
      <w:r w:rsidR="00EF32A0" w:rsidRPr="00351BF2">
        <w:rPr>
          <w:sz w:val="20"/>
          <w:szCs w:val="20"/>
          <w:lang w:val="en-US" w:eastAsia="en-US"/>
        </w:rPr>
        <w:t xml:space="preserve">Multiple one-shot CCAs, each of which </w:t>
      </w:r>
      <w:r w:rsidR="00120737" w:rsidRPr="00964C64">
        <w:rPr>
          <w:sz w:val="20"/>
          <w:szCs w:val="20"/>
          <w:lang w:val="en-US"/>
        </w:rPr>
        <w:t>initiates partial</w:t>
      </w:r>
      <w:r w:rsidR="000A7637" w:rsidRPr="00964C64">
        <w:rPr>
          <w:sz w:val="20"/>
          <w:szCs w:val="20"/>
          <w:lang w:val="en-US"/>
        </w:rPr>
        <w:t xml:space="preserve"> of</w:t>
      </w:r>
      <w:r w:rsidR="00120737" w:rsidRPr="00964C64">
        <w:rPr>
          <w:sz w:val="20"/>
          <w:szCs w:val="20"/>
          <w:lang w:val="en-US"/>
        </w:rPr>
        <w:t xml:space="preserve"> DRS burst </w:t>
      </w:r>
      <w:r w:rsidR="000A7637" w:rsidRPr="00964C64">
        <w:rPr>
          <w:sz w:val="20"/>
          <w:szCs w:val="20"/>
          <w:lang w:val="en-US"/>
        </w:rPr>
        <w:t>with duration less than</w:t>
      </w:r>
      <w:r w:rsidRPr="00964C64">
        <w:rPr>
          <w:sz w:val="20"/>
          <w:szCs w:val="20"/>
          <w:lang w:val="en-US"/>
        </w:rPr>
        <w:t xml:space="preserve"> 1ms</w:t>
      </w:r>
    </w:p>
    <w:p w14:paraId="066EC427" w14:textId="5727A6F9" w:rsidR="00EE07D3" w:rsidRPr="00351BF2" w:rsidRDefault="00EE07D3">
      <w:pPr>
        <w:pStyle w:val="ListParagraph"/>
        <w:spacing w:afterLines="50" w:after="120"/>
        <w:ind w:left="360"/>
        <w:contextualSpacing w:val="0"/>
        <w:jc w:val="both"/>
        <w:rPr>
          <w:sz w:val="20"/>
          <w:szCs w:val="20"/>
          <w:lang w:val="en-US" w:eastAsia="en-US"/>
        </w:rPr>
      </w:pPr>
      <w:r w:rsidRPr="00351BF2">
        <w:rPr>
          <w:sz w:val="20"/>
          <w:szCs w:val="20"/>
          <w:lang w:val="en-US" w:eastAsia="en-US"/>
        </w:rPr>
        <w:t>In th</w:t>
      </w:r>
      <w:r w:rsidR="00666E97" w:rsidRPr="00351BF2">
        <w:rPr>
          <w:sz w:val="20"/>
          <w:szCs w:val="20"/>
          <w:lang w:val="en-US" w:eastAsia="en-US"/>
        </w:rPr>
        <w:t>is</w:t>
      </w:r>
      <w:r w:rsidRPr="00351BF2">
        <w:rPr>
          <w:sz w:val="20"/>
          <w:szCs w:val="20"/>
          <w:lang w:val="en-US" w:eastAsia="en-US"/>
        </w:rPr>
        <w:t xml:space="preserve"> option, DRS burst can be divided into multiple portion, the duration of each portion is less than 1ms. Each DRS po</w:t>
      </w:r>
      <w:r w:rsidR="00EB579F" w:rsidRPr="00351BF2">
        <w:rPr>
          <w:sz w:val="20"/>
          <w:szCs w:val="20"/>
          <w:lang w:val="en-US" w:eastAsia="en-US"/>
        </w:rPr>
        <w:t>r</w:t>
      </w:r>
      <w:r w:rsidRPr="00351BF2">
        <w:rPr>
          <w:sz w:val="20"/>
          <w:szCs w:val="20"/>
          <w:lang w:val="en-US" w:eastAsia="en-US"/>
        </w:rPr>
        <w:t xml:space="preserve">tion is subject to a one-shot CCA. </w:t>
      </w:r>
      <w:r w:rsidR="00EB579F" w:rsidRPr="00351BF2">
        <w:rPr>
          <w:sz w:val="20"/>
          <w:szCs w:val="20"/>
          <w:lang w:val="en-US" w:eastAsia="en-US"/>
        </w:rPr>
        <w:t>If a one-shot CCA fails, the gNB can try a new attempt of transmitting corresponding DRS portion in the other candidate locations for such DRS portion within the DRS transmission window.</w:t>
      </w:r>
      <w:r w:rsidR="00147AFA" w:rsidRPr="00351BF2">
        <w:rPr>
          <w:sz w:val="20"/>
          <w:szCs w:val="20"/>
          <w:lang w:val="en-US" w:eastAsia="en-US"/>
        </w:rPr>
        <w:t xml:space="preserve"> The new attempt should also be subject to a one-shot CCA. Figure 3 illustrate an example of LBT for DRS transmission within the DRS transmission window of 5 ms assuming 30 kHz SCS, two SSBs per DRS transmission of 14 symbols, cyclic shifting of DRSs and 4 actually transmitted beams.</w:t>
      </w:r>
    </w:p>
    <w:p w14:paraId="273D9046" w14:textId="77777777" w:rsidR="00282141" w:rsidRPr="00964C64" w:rsidRDefault="00282141">
      <w:pPr>
        <w:pStyle w:val="ListParagraph"/>
        <w:spacing w:afterLines="50" w:after="120"/>
        <w:ind w:left="360"/>
        <w:contextualSpacing w:val="0"/>
        <w:jc w:val="both"/>
        <w:rPr>
          <w:lang w:val="en-US"/>
        </w:rPr>
      </w:pPr>
    </w:p>
    <w:p w14:paraId="4A8DD36D" w14:textId="6C07E961" w:rsidR="00666E97" w:rsidRPr="00351BF2" w:rsidRDefault="00147AFA">
      <w:pPr>
        <w:pStyle w:val="ListParagraph"/>
        <w:spacing w:afterLines="50" w:after="120"/>
        <w:ind w:left="360"/>
        <w:contextualSpacing w:val="0"/>
        <w:jc w:val="both"/>
        <w:rPr>
          <w:lang w:val="en-US"/>
        </w:rPr>
      </w:pPr>
      <w:r w:rsidRPr="00964C64">
        <w:rPr>
          <w:rFonts w:eastAsia="Times New Roman"/>
          <w:noProof/>
          <w:sz w:val="20"/>
          <w:lang w:val="en-US"/>
        </w:rPr>
        <w:drawing>
          <wp:inline distT="0" distB="0" distL="0" distR="0" wp14:anchorId="3E6CA534" wp14:editId="4DB406C4">
            <wp:extent cx="5829300" cy="2334807"/>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00547" cy="2363344"/>
                    </a:xfrm>
                    <a:prstGeom prst="rect">
                      <a:avLst/>
                    </a:prstGeom>
                    <a:noFill/>
                  </pic:spPr>
                </pic:pic>
              </a:graphicData>
            </a:graphic>
          </wp:inline>
        </w:drawing>
      </w:r>
    </w:p>
    <w:p w14:paraId="069110EC" w14:textId="15B81B5C" w:rsidR="00147AFA" w:rsidRPr="00964C64" w:rsidRDefault="00147AFA" w:rsidP="003F1755">
      <w:pPr>
        <w:pStyle w:val="ListParagraph"/>
        <w:spacing w:afterLines="50" w:after="120"/>
        <w:ind w:left="360"/>
        <w:contextualSpacing w:val="0"/>
        <w:jc w:val="both"/>
        <w:rPr>
          <w:lang w:val="en-US"/>
        </w:rPr>
      </w:pPr>
      <w:r w:rsidRPr="00351BF2">
        <w:rPr>
          <w:sz w:val="20"/>
          <w:szCs w:val="20"/>
          <w:lang w:val="en-US" w:eastAsia="en-US"/>
        </w:rPr>
        <w:t>Figure 3: 4-beam DRS transmission in a 5ms DRS transmission window</w:t>
      </w:r>
    </w:p>
    <w:p w14:paraId="7F3ED4B4" w14:textId="77777777" w:rsidR="00751E07" w:rsidRPr="00351BF2" w:rsidRDefault="00751E07" w:rsidP="003F1755">
      <w:pPr>
        <w:spacing w:afterLines="50" w:after="120"/>
        <w:jc w:val="both"/>
        <w:rPr>
          <w:lang w:val="en-US"/>
        </w:rPr>
      </w:pPr>
    </w:p>
    <w:p w14:paraId="124D55FC" w14:textId="5A03BF64" w:rsidR="00EF32A0" w:rsidRPr="00351BF2" w:rsidRDefault="00EB579F">
      <w:pPr>
        <w:spacing w:afterLines="50" w:after="120"/>
        <w:jc w:val="both"/>
        <w:rPr>
          <w:lang w:val="en-US"/>
        </w:rPr>
      </w:pPr>
      <w:r w:rsidRPr="00351BF2">
        <w:rPr>
          <w:lang w:val="en-US"/>
        </w:rPr>
        <w:t xml:space="preserve">In comparison with option 1, option 2 has stronger channel access capability to improve the DRS transmission opportunity in DMTC. </w:t>
      </w:r>
      <w:r w:rsidR="00891123">
        <w:rPr>
          <w:lang w:val="en-US"/>
        </w:rPr>
        <w:t>On the other hand, to comply with the agreed limitations to duty cycle of DRS, it may be necessary to transmit DRS less often in this case.</w:t>
      </w:r>
    </w:p>
    <w:p w14:paraId="600542B5" w14:textId="108775B6" w:rsidR="00C37DD1" w:rsidRPr="00351BF2" w:rsidRDefault="00EB579F">
      <w:pPr>
        <w:spacing w:afterLines="50" w:after="120"/>
        <w:jc w:val="both"/>
        <w:rPr>
          <w:i/>
          <w:lang w:val="en-US"/>
        </w:rPr>
      </w:pPr>
      <w:r w:rsidRPr="00351BF2">
        <w:rPr>
          <w:b/>
          <w:i/>
          <w:lang w:val="en-US"/>
        </w:rPr>
        <w:t xml:space="preserve">Proposal </w:t>
      </w:r>
      <w:r w:rsidR="00105675">
        <w:rPr>
          <w:b/>
          <w:i/>
          <w:lang w:val="en-US"/>
        </w:rPr>
        <w:t>11</w:t>
      </w:r>
      <w:r w:rsidRPr="00351BF2">
        <w:rPr>
          <w:i/>
          <w:lang w:val="en-US"/>
        </w:rPr>
        <w:t>:</w:t>
      </w:r>
      <w:r w:rsidR="000A7637" w:rsidRPr="00351BF2">
        <w:rPr>
          <w:i/>
          <w:lang w:val="en-US"/>
        </w:rPr>
        <w:t xml:space="preserve"> </w:t>
      </w:r>
      <w:r w:rsidR="00891123">
        <w:rPr>
          <w:i/>
          <w:lang w:val="en-US"/>
        </w:rPr>
        <w:t xml:space="preserve">Potential </w:t>
      </w:r>
      <w:r w:rsidR="00C37DD1" w:rsidRPr="00351BF2">
        <w:rPr>
          <w:i/>
          <w:lang w:val="en-US"/>
        </w:rPr>
        <w:t>LBT options</w:t>
      </w:r>
      <w:r w:rsidR="005F5B53" w:rsidRPr="00351BF2">
        <w:rPr>
          <w:i/>
          <w:lang w:val="en-US"/>
        </w:rPr>
        <w:t xml:space="preserve"> to support DRS transmission</w:t>
      </w:r>
      <w:r w:rsidR="00C37DD1" w:rsidRPr="00351BF2">
        <w:rPr>
          <w:i/>
          <w:lang w:val="en-US"/>
        </w:rPr>
        <w:t xml:space="preserve"> with the </w:t>
      </w:r>
      <w:r w:rsidR="005F5B53" w:rsidRPr="00351BF2">
        <w:rPr>
          <w:i/>
          <w:lang w:val="en-US"/>
        </w:rPr>
        <w:t>DRS transmission burst l</w:t>
      </w:r>
      <w:r w:rsidR="00237338" w:rsidRPr="00351BF2">
        <w:rPr>
          <w:i/>
          <w:lang w:val="en-US"/>
        </w:rPr>
        <w:t>on</w:t>
      </w:r>
      <w:r w:rsidR="005F5B53" w:rsidRPr="00351BF2">
        <w:rPr>
          <w:i/>
          <w:lang w:val="en-US"/>
        </w:rPr>
        <w:t>ger than 1 ms</w:t>
      </w:r>
      <w:r w:rsidR="00C37DD1" w:rsidRPr="00351BF2">
        <w:rPr>
          <w:i/>
          <w:lang w:val="en-US"/>
        </w:rPr>
        <w:t xml:space="preserve"> are:</w:t>
      </w:r>
    </w:p>
    <w:p w14:paraId="39BDEF45" w14:textId="77777777" w:rsidR="00C37DD1" w:rsidRPr="00964C64" w:rsidRDefault="00C37DD1">
      <w:pPr>
        <w:pStyle w:val="ListParagraph"/>
        <w:numPr>
          <w:ilvl w:val="0"/>
          <w:numId w:val="59"/>
        </w:numPr>
        <w:spacing w:afterLines="50" w:after="120"/>
        <w:jc w:val="both"/>
        <w:rPr>
          <w:i/>
          <w:lang w:val="en-US"/>
        </w:rPr>
      </w:pPr>
      <w:r w:rsidRPr="00351BF2">
        <w:rPr>
          <w:i/>
          <w:sz w:val="20"/>
          <w:szCs w:val="20"/>
          <w:lang w:val="en-US" w:eastAsia="en-US"/>
        </w:rPr>
        <w:t>Cat.4 LBT before the whole DRS burst</w:t>
      </w:r>
    </w:p>
    <w:p w14:paraId="1ADB464A" w14:textId="60B9B613" w:rsidR="00EB579F" w:rsidRPr="00964C64" w:rsidRDefault="00C37DD1">
      <w:pPr>
        <w:pStyle w:val="ListParagraph"/>
        <w:numPr>
          <w:ilvl w:val="0"/>
          <w:numId w:val="59"/>
        </w:numPr>
        <w:spacing w:afterLines="50" w:after="120"/>
        <w:jc w:val="both"/>
        <w:rPr>
          <w:i/>
          <w:lang w:val="en-US"/>
        </w:rPr>
      </w:pPr>
      <w:r w:rsidRPr="00351BF2">
        <w:rPr>
          <w:i/>
          <w:sz w:val="20"/>
          <w:szCs w:val="20"/>
          <w:lang w:val="en-US" w:eastAsia="en-US"/>
        </w:rPr>
        <w:t>Multiple one-shot CCAs, each of which initiates partial of DRS burst with duration less than 1ms</w:t>
      </w:r>
      <w:r w:rsidR="00901BCE">
        <w:rPr>
          <w:i/>
          <w:sz w:val="20"/>
          <w:szCs w:val="20"/>
          <w:lang w:val="en-GB" w:eastAsia="en-US"/>
        </w:rPr>
        <w:t>; the use of such option for DRS transmission should comply with the duty cycle limitation.</w:t>
      </w:r>
    </w:p>
    <w:p w14:paraId="038B5CAE" w14:textId="77777777" w:rsidR="00046474" w:rsidRPr="00351BF2" w:rsidRDefault="00046474">
      <w:pPr>
        <w:spacing w:afterLines="50" w:after="120"/>
        <w:jc w:val="both"/>
        <w:rPr>
          <w:i/>
          <w:lang w:val="en-US"/>
        </w:rPr>
      </w:pPr>
    </w:p>
    <w:p w14:paraId="073FEE93" w14:textId="40C48DA0" w:rsidR="005C295A" w:rsidRPr="00351BF2" w:rsidRDefault="00012422" w:rsidP="003F1755">
      <w:pPr>
        <w:jc w:val="both"/>
        <w:rPr>
          <w:b/>
          <w:sz w:val="22"/>
          <w:u w:val="single"/>
          <w:lang w:val="en-US"/>
        </w:rPr>
      </w:pPr>
      <w:r w:rsidRPr="00351BF2">
        <w:rPr>
          <w:b/>
          <w:sz w:val="22"/>
          <w:u w:val="single"/>
          <w:lang w:val="en-US"/>
        </w:rPr>
        <w:t>LBT for UL channels</w:t>
      </w:r>
    </w:p>
    <w:p w14:paraId="085245A7" w14:textId="77777777" w:rsidR="004144FA" w:rsidRPr="00351BF2" w:rsidRDefault="004144FA" w:rsidP="003F1755">
      <w:pPr>
        <w:spacing w:afterLines="50" w:after="120"/>
        <w:jc w:val="both"/>
        <w:rPr>
          <w:lang w:val="en-US"/>
        </w:rPr>
      </w:pPr>
      <w:r w:rsidRPr="00351BF2">
        <w:rPr>
          <w:lang w:val="en-US"/>
        </w:rPr>
        <w:t>It is captured in TR 38.899:</w:t>
      </w:r>
    </w:p>
    <w:p w14:paraId="20D46550" w14:textId="77777777" w:rsidR="004144FA" w:rsidRPr="00351BF2" w:rsidRDefault="004144FA" w:rsidP="003F1755">
      <w:pPr>
        <w:pStyle w:val="ListParagraph"/>
        <w:numPr>
          <w:ilvl w:val="0"/>
          <w:numId w:val="64"/>
        </w:numPr>
        <w:spacing w:afterLines="50" w:after="120"/>
        <w:ind w:left="284" w:firstLine="0"/>
        <w:contextualSpacing w:val="0"/>
        <w:jc w:val="both"/>
        <w:rPr>
          <w:sz w:val="20"/>
          <w:szCs w:val="20"/>
          <w:lang w:val="en-US"/>
        </w:rPr>
      </w:pPr>
      <w:r w:rsidRPr="00351BF2">
        <w:rPr>
          <w:sz w:val="20"/>
          <w:szCs w:val="20"/>
          <w:highlight w:val="green"/>
          <w:lang w:val="en-US"/>
        </w:rPr>
        <w:t>Applicability of a channel access scheme other than Cat 4 for</w:t>
      </w:r>
      <w:r w:rsidRPr="7A7FCEC8">
        <w:rPr>
          <w:i/>
          <w:iCs/>
          <w:sz w:val="20"/>
          <w:szCs w:val="20"/>
          <w:highlight w:val="green"/>
          <w:lang w:val="en-US"/>
        </w:rPr>
        <w:t xml:space="preserve"> </w:t>
      </w:r>
      <w:r w:rsidRPr="00351BF2">
        <w:rPr>
          <w:sz w:val="20"/>
          <w:szCs w:val="20"/>
          <w:highlight w:val="green"/>
          <w:lang w:val="en-US"/>
        </w:rPr>
        <w:t>the following</w:t>
      </w:r>
      <w:r w:rsidRPr="7A7FCEC8">
        <w:rPr>
          <w:i/>
          <w:iCs/>
          <w:sz w:val="20"/>
          <w:szCs w:val="20"/>
          <w:highlight w:val="green"/>
          <w:lang w:val="en-US"/>
        </w:rPr>
        <w:t xml:space="preserve"> </w:t>
      </w:r>
      <w:r w:rsidRPr="00351BF2">
        <w:rPr>
          <w:sz w:val="20"/>
          <w:szCs w:val="20"/>
          <w:highlight w:val="green"/>
          <w:lang w:val="en-US"/>
        </w:rPr>
        <w:t>signals / channels have been discussed and details are to be determined when the specifications are developed:</w:t>
      </w:r>
    </w:p>
    <w:p w14:paraId="5B616B7C" w14:textId="77777777" w:rsidR="004144FA" w:rsidRPr="00351BF2" w:rsidRDefault="004144FA" w:rsidP="003F1755">
      <w:pPr>
        <w:pStyle w:val="ListParagraph"/>
        <w:numPr>
          <w:ilvl w:val="1"/>
          <w:numId w:val="64"/>
        </w:numPr>
        <w:spacing w:afterLines="50" w:after="120"/>
        <w:contextualSpacing w:val="0"/>
        <w:jc w:val="both"/>
        <w:rPr>
          <w:sz w:val="20"/>
          <w:szCs w:val="20"/>
          <w:lang w:val="en-US"/>
        </w:rPr>
      </w:pPr>
      <w:r w:rsidRPr="00351BF2">
        <w:rPr>
          <w:sz w:val="20"/>
          <w:szCs w:val="20"/>
          <w:highlight w:val="green"/>
          <w:lang w:val="en-US"/>
        </w:rPr>
        <w:t>UL control information including UCI only on PUSCH, e.g. HARQ-ACK, Scheduling Request, and Channel State Information</w:t>
      </w:r>
    </w:p>
    <w:p w14:paraId="21A70A54" w14:textId="4E422A66" w:rsidR="004144FA" w:rsidRPr="00351BF2" w:rsidRDefault="004144FA" w:rsidP="003F1755">
      <w:pPr>
        <w:pStyle w:val="ListParagraph"/>
        <w:numPr>
          <w:ilvl w:val="1"/>
          <w:numId w:val="64"/>
        </w:numPr>
        <w:spacing w:afterLines="50" w:after="120"/>
        <w:contextualSpacing w:val="0"/>
        <w:jc w:val="both"/>
        <w:rPr>
          <w:sz w:val="20"/>
          <w:szCs w:val="20"/>
          <w:lang w:val="en-US"/>
        </w:rPr>
      </w:pPr>
      <w:r w:rsidRPr="00351BF2">
        <w:rPr>
          <w:sz w:val="20"/>
          <w:szCs w:val="20"/>
          <w:highlight w:val="green"/>
          <w:lang w:val="en-US"/>
        </w:rPr>
        <w:t>Random Access</w:t>
      </w:r>
    </w:p>
    <w:p w14:paraId="2659D2D5" w14:textId="3CBE8353" w:rsidR="00916F8F" w:rsidRPr="00351BF2" w:rsidRDefault="00916F8F" w:rsidP="003F1755">
      <w:pPr>
        <w:jc w:val="both"/>
        <w:rPr>
          <w:lang w:val="en-US"/>
        </w:rPr>
      </w:pPr>
      <w:r w:rsidRPr="00351BF2">
        <w:rPr>
          <w:lang w:val="en-US"/>
        </w:rPr>
        <w:t xml:space="preserve">ETSI regulation defines a </w:t>
      </w:r>
      <w:r w:rsidRPr="00351BF2">
        <w:rPr>
          <w:i/>
          <w:lang w:val="en-US"/>
        </w:rPr>
        <w:t>short control signalling</w:t>
      </w:r>
      <w:r w:rsidRPr="00351BF2">
        <w:rPr>
          <w:lang w:val="en-US"/>
        </w:rPr>
        <w:t xml:space="preserve"> </w:t>
      </w:r>
      <w:r w:rsidRPr="00351BF2">
        <w:rPr>
          <w:i/>
          <w:lang w:val="en-US"/>
        </w:rPr>
        <w:t>transmission</w:t>
      </w:r>
      <w:r w:rsidRPr="00351BF2">
        <w:rPr>
          <w:lang w:val="en-US"/>
        </w:rPr>
        <w:t xml:space="preserve"> mode, which can be used to transmit control information without sensing the channel for the presence of other signals. However, there is strict limits of using </w:t>
      </w:r>
      <w:r w:rsidR="00EA7EF3" w:rsidRPr="00351BF2">
        <w:rPr>
          <w:i/>
          <w:lang w:val="en-US"/>
        </w:rPr>
        <w:t>S</w:t>
      </w:r>
      <w:r w:rsidRPr="00351BF2">
        <w:rPr>
          <w:i/>
          <w:lang w:val="en-US"/>
        </w:rPr>
        <w:t xml:space="preserve">hort </w:t>
      </w:r>
      <w:r w:rsidR="00EA7EF3" w:rsidRPr="00351BF2">
        <w:rPr>
          <w:i/>
          <w:lang w:val="en-US"/>
        </w:rPr>
        <w:t>C</w:t>
      </w:r>
      <w:r w:rsidRPr="00351BF2">
        <w:rPr>
          <w:i/>
          <w:lang w:val="en-US"/>
        </w:rPr>
        <w:t xml:space="preserve">ontrol </w:t>
      </w:r>
      <w:r w:rsidR="00EA7EF3" w:rsidRPr="00351BF2">
        <w:rPr>
          <w:i/>
          <w:lang w:val="en-US"/>
        </w:rPr>
        <w:t>S</w:t>
      </w:r>
      <w:r w:rsidRPr="00351BF2">
        <w:rPr>
          <w:i/>
          <w:lang w:val="en-US"/>
        </w:rPr>
        <w:t xml:space="preserve">ignalling </w:t>
      </w:r>
      <w:r w:rsidR="00EA7EF3" w:rsidRPr="00351BF2">
        <w:rPr>
          <w:i/>
          <w:lang w:val="en-US"/>
        </w:rPr>
        <w:t>T</w:t>
      </w:r>
      <w:r w:rsidRPr="00351BF2">
        <w:rPr>
          <w:i/>
          <w:lang w:val="en-US"/>
        </w:rPr>
        <w:t>ransmission</w:t>
      </w:r>
      <w:r w:rsidR="00127DCA" w:rsidRPr="00351BF2">
        <w:rPr>
          <w:lang w:val="en-US"/>
        </w:rPr>
        <w:t xml:space="preserve"> [</w:t>
      </w:r>
      <w:r w:rsidR="0051742B">
        <w:rPr>
          <w:lang w:val="en-US"/>
        </w:rPr>
        <w:t>2</w:t>
      </w:r>
      <w:r w:rsidR="00127DCA" w:rsidRPr="00351BF2">
        <w:rPr>
          <w:lang w:val="en-US"/>
        </w:rPr>
        <w:t>]</w:t>
      </w:r>
      <w:r w:rsidRPr="00351BF2">
        <w:rPr>
          <w:lang w:val="en-US"/>
        </w:rPr>
        <w:t>.</w:t>
      </w:r>
    </w:p>
    <w:p w14:paraId="063572AB" w14:textId="77777777" w:rsidR="00916F8F" w:rsidRPr="00964C64" w:rsidRDefault="00916F8F" w:rsidP="003F1755">
      <w:pPr>
        <w:pStyle w:val="ListParagraph"/>
        <w:numPr>
          <w:ilvl w:val="0"/>
          <w:numId w:val="53"/>
        </w:numPr>
        <w:spacing w:afterLines="50" w:after="120"/>
        <w:ind w:leftChars="180" w:left="720"/>
        <w:contextualSpacing w:val="0"/>
        <w:jc w:val="both"/>
        <w:rPr>
          <w:lang w:val="en-US"/>
        </w:rPr>
      </w:pPr>
      <w:r w:rsidRPr="00964C64">
        <w:rPr>
          <w:sz w:val="20"/>
          <w:szCs w:val="20"/>
          <w:lang w:val="en-US" w:eastAsia="en-US"/>
        </w:rPr>
        <w:t xml:space="preserve">within an observation period of 50 ms, the number of </w:t>
      </w:r>
      <w:r w:rsidRPr="00964C64">
        <w:rPr>
          <w:i/>
          <w:sz w:val="20"/>
          <w:szCs w:val="20"/>
          <w:lang w:val="en-US" w:eastAsia="en-US"/>
        </w:rPr>
        <w:t>Short Control Signalling Transmissions</w:t>
      </w:r>
      <w:r w:rsidRPr="00964C64">
        <w:rPr>
          <w:sz w:val="20"/>
          <w:szCs w:val="20"/>
          <w:lang w:val="en-US" w:eastAsia="en-US"/>
        </w:rPr>
        <w:t xml:space="preserve"> by the equipment shall be equal to or less than 50; and</w:t>
      </w:r>
    </w:p>
    <w:p w14:paraId="1DBD0047" w14:textId="319C8F93" w:rsidR="00916F8F" w:rsidRPr="00964C64" w:rsidRDefault="00916F8F" w:rsidP="00156070">
      <w:pPr>
        <w:pStyle w:val="ListParagraph"/>
        <w:numPr>
          <w:ilvl w:val="0"/>
          <w:numId w:val="53"/>
        </w:numPr>
        <w:spacing w:afterLines="50" w:after="120"/>
        <w:ind w:leftChars="180" w:left="720"/>
        <w:contextualSpacing w:val="0"/>
        <w:jc w:val="both"/>
        <w:rPr>
          <w:lang w:val="en-US"/>
        </w:rPr>
      </w:pPr>
      <w:r w:rsidRPr="00964C64">
        <w:rPr>
          <w:sz w:val="20"/>
          <w:szCs w:val="20"/>
          <w:lang w:val="en-US" w:eastAsia="en-US"/>
        </w:rPr>
        <w:t xml:space="preserve">the total duration of the equipment's </w:t>
      </w:r>
      <w:r w:rsidRPr="00964C64">
        <w:rPr>
          <w:i/>
          <w:sz w:val="20"/>
          <w:szCs w:val="20"/>
          <w:lang w:val="en-US" w:eastAsia="en-US"/>
        </w:rPr>
        <w:t>Short Control Signalling Transmissions</w:t>
      </w:r>
      <w:r w:rsidRPr="00964C64">
        <w:rPr>
          <w:sz w:val="20"/>
          <w:szCs w:val="20"/>
          <w:lang w:val="en-US" w:eastAsia="en-US"/>
        </w:rPr>
        <w:t xml:space="preserve"> </w:t>
      </w:r>
      <w:r w:rsidR="00127DCA" w:rsidRPr="00964C64">
        <w:rPr>
          <w:sz w:val="20"/>
          <w:szCs w:val="20"/>
          <w:lang w:val="en-US" w:eastAsia="en-US"/>
        </w:rPr>
        <w:t>shall be less than 2</w:t>
      </w:r>
      <w:r w:rsidRPr="00964C64">
        <w:rPr>
          <w:sz w:val="20"/>
          <w:szCs w:val="20"/>
          <w:lang w:val="en-US" w:eastAsia="en-US"/>
        </w:rPr>
        <w:t>500 μs within said observation period</w:t>
      </w:r>
    </w:p>
    <w:p w14:paraId="31ECBAFC" w14:textId="73C0E3B0" w:rsidR="00916F8F" w:rsidRPr="00964C64" w:rsidRDefault="00EA7EF3" w:rsidP="003F1755">
      <w:pPr>
        <w:widowControl w:val="0"/>
        <w:jc w:val="both"/>
        <w:rPr>
          <w:lang w:val="en-US"/>
        </w:rPr>
      </w:pPr>
      <w:r w:rsidRPr="00964C64">
        <w:rPr>
          <w:lang w:val="en-US"/>
        </w:rPr>
        <w:t xml:space="preserve">According to these limitations, the transmission of PUCCH seems too frequent to be used as </w:t>
      </w:r>
      <w:r w:rsidRPr="00964C64">
        <w:rPr>
          <w:i/>
          <w:lang w:val="en-US"/>
        </w:rPr>
        <w:t>Short Control Signalling Transmission</w:t>
      </w:r>
      <w:r w:rsidRPr="00964C64">
        <w:rPr>
          <w:lang w:val="en-US"/>
        </w:rPr>
        <w:t xml:space="preserve">. </w:t>
      </w:r>
      <w:r w:rsidR="003C1A70" w:rsidRPr="00964C64">
        <w:rPr>
          <w:lang w:val="en-US"/>
        </w:rPr>
        <w:t>However</w:t>
      </w:r>
      <w:r w:rsidRPr="00964C64">
        <w:rPr>
          <w:lang w:val="en-US"/>
        </w:rPr>
        <w:t xml:space="preserve">, </w:t>
      </w:r>
      <w:r w:rsidR="00182357" w:rsidRPr="00964C64">
        <w:rPr>
          <w:lang w:val="en-US"/>
        </w:rPr>
        <w:t>RACH related UL transmissions</w:t>
      </w:r>
      <w:r w:rsidRPr="00964C64">
        <w:rPr>
          <w:lang w:val="en-US"/>
        </w:rPr>
        <w:t xml:space="preserve"> may fulfill the use conditions.</w:t>
      </w:r>
    </w:p>
    <w:p w14:paraId="5E8302BB" w14:textId="18D3179B" w:rsidR="00EA7EF3" w:rsidRPr="00964C64" w:rsidRDefault="00EA7EF3" w:rsidP="003F1755">
      <w:pPr>
        <w:widowControl w:val="0"/>
        <w:jc w:val="both"/>
        <w:rPr>
          <w:i/>
          <w:lang w:val="en-US"/>
        </w:rPr>
      </w:pPr>
      <w:r w:rsidRPr="00964C64">
        <w:rPr>
          <w:b/>
          <w:i/>
          <w:lang w:val="en-US"/>
        </w:rPr>
        <w:t xml:space="preserve">Proposal </w:t>
      </w:r>
      <w:r w:rsidR="00105675" w:rsidRPr="00964C64">
        <w:rPr>
          <w:b/>
          <w:i/>
          <w:lang w:val="en-US"/>
        </w:rPr>
        <w:t>1</w:t>
      </w:r>
      <w:r w:rsidR="00105675">
        <w:rPr>
          <w:b/>
          <w:i/>
          <w:lang w:val="en-US"/>
        </w:rPr>
        <w:t>2</w:t>
      </w:r>
      <w:r w:rsidRPr="00964C64">
        <w:rPr>
          <w:i/>
          <w:lang w:val="en-US"/>
        </w:rPr>
        <w:t xml:space="preserve">: </w:t>
      </w:r>
      <w:r w:rsidR="00182357" w:rsidRPr="00964C64">
        <w:rPr>
          <w:i/>
          <w:lang w:val="en-US"/>
        </w:rPr>
        <w:t>O</w:t>
      </w:r>
      <w:r w:rsidRPr="00964C64">
        <w:rPr>
          <w:i/>
          <w:lang w:val="en-US"/>
        </w:rPr>
        <w:t xml:space="preserve">utside </w:t>
      </w:r>
      <w:r w:rsidR="005C2B88" w:rsidRPr="00964C64">
        <w:rPr>
          <w:i/>
          <w:lang w:val="en-US"/>
        </w:rPr>
        <w:t xml:space="preserve">of a </w:t>
      </w:r>
      <w:r w:rsidRPr="00964C64">
        <w:rPr>
          <w:i/>
          <w:lang w:val="en-US"/>
        </w:rPr>
        <w:t xml:space="preserve">gNB acquired COT, </w:t>
      </w:r>
      <w:r w:rsidR="00182357" w:rsidRPr="00964C64">
        <w:rPr>
          <w:i/>
          <w:lang w:val="en-US"/>
        </w:rPr>
        <w:t xml:space="preserve">candidate UL signals to be transmitted without LBT or with </w:t>
      </w:r>
      <w:r w:rsidR="004144FA" w:rsidRPr="00964C64">
        <w:rPr>
          <w:i/>
          <w:lang w:val="en-US"/>
        </w:rPr>
        <w:t>Cat.2</w:t>
      </w:r>
      <w:r w:rsidR="00182357" w:rsidRPr="00964C64">
        <w:rPr>
          <w:i/>
          <w:lang w:val="en-US"/>
        </w:rPr>
        <w:t xml:space="preserve"> LBT include RACH related UL transmissions. FFS: duration and periodicity of such signals.</w:t>
      </w:r>
    </w:p>
    <w:p w14:paraId="6313A8F7" w14:textId="0445FF59" w:rsidR="00282141" w:rsidRPr="00964C64" w:rsidRDefault="00282141" w:rsidP="003F1755">
      <w:pPr>
        <w:widowControl w:val="0"/>
        <w:jc w:val="both"/>
        <w:rPr>
          <w:i/>
          <w:lang w:val="en-US"/>
        </w:rPr>
      </w:pPr>
    </w:p>
    <w:p w14:paraId="30C9BD8F" w14:textId="753D4D47" w:rsidR="00182BD1" w:rsidRPr="00351BF2" w:rsidRDefault="00E97D78" w:rsidP="003F1755">
      <w:pPr>
        <w:pStyle w:val="Heading1"/>
        <w:jc w:val="both"/>
        <w:rPr>
          <w:color w:val="000000"/>
          <w:lang w:val="en-US"/>
        </w:rPr>
      </w:pPr>
      <w:r>
        <w:rPr>
          <w:color w:val="000000"/>
          <w:lang w:val="en-US"/>
        </w:rPr>
        <w:t>8</w:t>
      </w:r>
      <w:r w:rsidR="00182BD1" w:rsidRPr="00351BF2">
        <w:rPr>
          <w:color w:val="000000"/>
          <w:lang w:val="en-US"/>
        </w:rPr>
        <w:t xml:space="preserve">. </w:t>
      </w:r>
      <w:r w:rsidR="00182BD1" w:rsidRPr="00351BF2">
        <w:rPr>
          <w:color w:val="000000"/>
          <w:szCs w:val="32"/>
          <w:lang w:val="en-US"/>
        </w:rPr>
        <w:tab/>
      </w:r>
      <w:r w:rsidR="00182BD1" w:rsidRPr="00351BF2">
        <w:rPr>
          <w:lang w:val="en-US"/>
        </w:rPr>
        <w:t>LBT for Wideband (&gt;20 MHz) operation</w:t>
      </w:r>
    </w:p>
    <w:p w14:paraId="6624E618" w14:textId="4BCA90EE" w:rsidR="006131A7" w:rsidRPr="00351BF2" w:rsidRDefault="006131A7" w:rsidP="003F1755">
      <w:pPr>
        <w:jc w:val="both"/>
        <w:rPr>
          <w:lang w:val="en-US" w:eastAsia="zh-CN"/>
        </w:rPr>
      </w:pPr>
      <w:r w:rsidRPr="00351BF2">
        <w:rPr>
          <w:lang w:val="en-US" w:eastAsia="zh-CN"/>
        </w:rPr>
        <w:t xml:space="preserve">Different from LTE system, NR supports wider bandwidth operation. The </w:t>
      </w:r>
      <w:r w:rsidRPr="00351BF2">
        <w:rPr>
          <w:rFonts w:eastAsia="MS Mincho"/>
          <w:lang w:val="en-US"/>
        </w:rPr>
        <w:t xml:space="preserve">maximum channel bandwidth per NR carrier is </w:t>
      </w:r>
      <w:r w:rsidRPr="00351BF2">
        <w:rPr>
          <w:lang w:val="en-US" w:eastAsia="zh-CN"/>
        </w:rPr>
        <w:t xml:space="preserve">100MHz for &lt;6GHz and </w:t>
      </w:r>
      <w:r w:rsidRPr="00351BF2">
        <w:rPr>
          <w:rFonts w:eastAsia="MS Mincho"/>
          <w:lang w:val="en-US"/>
        </w:rPr>
        <w:t>400 MHz</w:t>
      </w:r>
      <w:r w:rsidRPr="00351BF2">
        <w:rPr>
          <w:lang w:val="en-US" w:eastAsia="zh-CN"/>
        </w:rPr>
        <w:t xml:space="preserve"> for 6~52.6GHz in Rel-15. </w:t>
      </w:r>
      <w:r w:rsidR="00711086">
        <w:rPr>
          <w:lang w:val="en-US" w:eastAsia="zh-CN"/>
        </w:rPr>
        <w:t>T</w:t>
      </w:r>
      <w:r w:rsidRPr="00351BF2">
        <w:rPr>
          <w:lang w:val="en-US" w:eastAsia="zh-CN"/>
        </w:rPr>
        <w:t xml:space="preserve">here are hundreds of MHz of spectrum available in 5 GHz and 6 GHz unlicensed frequency bands and multiple GHz of spectrum available in the 60 GHz unlicensed band. Hence, NR-U shall also support wider bandwidth operation due to the benefit of higher spectrum utilization and lower baseband complexity. In the following, our discussion focuses on channel access for wider bandwidth operation in 5 GHz unlicensed spectrum. </w:t>
      </w:r>
    </w:p>
    <w:p w14:paraId="309C0D72" w14:textId="77777777" w:rsidR="006131A7" w:rsidRPr="00351BF2" w:rsidRDefault="006131A7">
      <w:pPr>
        <w:jc w:val="both"/>
        <w:rPr>
          <w:lang w:val="en-US" w:eastAsia="zh-CN"/>
        </w:rPr>
      </w:pPr>
      <w:r w:rsidRPr="00351BF2">
        <w:rPr>
          <w:lang w:val="en-US" w:eastAsia="zh-CN"/>
        </w:rPr>
        <w:t>As agreed in RAN1 92bis [2]:</w:t>
      </w:r>
    </w:p>
    <w:p w14:paraId="6DBCA960" w14:textId="77777777" w:rsidR="006131A7" w:rsidRPr="00964C64" w:rsidRDefault="006131A7">
      <w:pPr>
        <w:widowControl w:val="0"/>
        <w:numPr>
          <w:ilvl w:val="0"/>
          <w:numId w:val="39"/>
        </w:numPr>
        <w:overflowPunct/>
        <w:autoSpaceDE/>
        <w:autoSpaceDN/>
        <w:adjustRightInd/>
        <w:spacing w:after="0"/>
        <w:ind w:leftChars="360" w:left="1080"/>
        <w:jc w:val="both"/>
        <w:textAlignment w:val="auto"/>
        <w:rPr>
          <w:i/>
          <w:lang w:val="en-US"/>
        </w:rPr>
      </w:pPr>
      <w:r w:rsidRPr="00964C64">
        <w:rPr>
          <w:i/>
          <w:lang w:val="en-US"/>
        </w:rPr>
        <w:t xml:space="preserve">At least for band where absence of Wi-Fi cannot be guaranteed (e.g. by regulation), LBT can be performed in units of 20 MHz. </w:t>
      </w:r>
    </w:p>
    <w:p w14:paraId="79BAB558" w14:textId="77777777" w:rsidR="006131A7" w:rsidRPr="00964C64" w:rsidRDefault="006131A7">
      <w:pPr>
        <w:widowControl w:val="0"/>
        <w:numPr>
          <w:ilvl w:val="1"/>
          <w:numId w:val="39"/>
        </w:numPr>
        <w:overflowPunct/>
        <w:autoSpaceDE/>
        <w:autoSpaceDN/>
        <w:adjustRightInd/>
        <w:ind w:leftChars="718" w:left="1793" w:hanging="357"/>
        <w:jc w:val="both"/>
        <w:textAlignment w:val="auto"/>
        <w:rPr>
          <w:i/>
          <w:lang w:val="en-US"/>
        </w:rPr>
      </w:pPr>
      <w:r w:rsidRPr="00964C64">
        <w:rPr>
          <w:i/>
          <w:lang w:val="en-US"/>
        </w:rPr>
        <w:t>FFS: details on how to perform LBT for as single carrier with bandwidth greater than 20 MHz, i.e., integer multiples of 20 MHz.</w:t>
      </w:r>
    </w:p>
    <w:p w14:paraId="0ACBD959" w14:textId="77777777" w:rsidR="006131A7" w:rsidRPr="00351BF2" w:rsidRDefault="006131A7">
      <w:pPr>
        <w:jc w:val="both"/>
        <w:rPr>
          <w:lang w:val="en-US" w:eastAsia="zh-CN"/>
        </w:rPr>
      </w:pPr>
      <w:r w:rsidRPr="00964C64">
        <w:rPr>
          <w:lang w:val="en-US" w:eastAsia="zh-CN"/>
        </w:rPr>
        <w:t xml:space="preserve">The LBT can be performed in units of 20 MHz in 5 GHz unlicensed bands. </w:t>
      </w:r>
    </w:p>
    <w:p w14:paraId="495DDFDB" w14:textId="306ECB2F" w:rsidR="006131A7" w:rsidRPr="00351BF2" w:rsidRDefault="006131A7">
      <w:pPr>
        <w:spacing w:beforeLines="50" w:before="120"/>
        <w:jc w:val="both"/>
        <w:rPr>
          <w:lang w:val="en-US" w:eastAsia="zh-CN"/>
        </w:rPr>
      </w:pPr>
      <w:r w:rsidRPr="00351BF2">
        <w:rPr>
          <w:lang w:val="en-US" w:eastAsia="zh-CN"/>
        </w:rPr>
        <w:t>To perform LBT on a wideband carrier, one potential way is to split a wideband carrier into multiple 20 MHz sub-bands. This is illustrated in Figure 3, considering subcarrier spacings of 15 kHz, 30 kHz, and 60 kHz. In ETSI regulation, two types of LBT mechanisms are defined for multi-channel operation.</w:t>
      </w:r>
    </w:p>
    <w:p w14:paraId="73D53375" w14:textId="77777777" w:rsidR="00C06FD8" w:rsidRPr="00964C64" w:rsidRDefault="006131A7">
      <w:pPr>
        <w:pStyle w:val="ListParagraph"/>
        <w:numPr>
          <w:ilvl w:val="0"/>
          <w:numId w:val="57"/>
        </w:numPr>
        <w:spacing w:beforeLines="50" w:before="120"/>
        <w:contextualSpacing w:val="0"/>
        <w:jc w:val="both"/>
        <w:rPr>
          <w:sz w:val="20"/>
          <w:szCs w:val="20"/>
          <w:lang w:val="en-US"/>
        </w:rPr>
      </w:pPr>
      <w:r w:rsidRPr="00964C64">
        <w:rPr>
          <w:sz w:val="20"/>
          <w:szCs w:val="20"/>
          <w:lang w:val="en-US"/>
        </w:rPr>
        <w:t>Type 1: Cat 4 LBT is performed on each 20 MHz operating channel individually.</w:t>
      </w:r>
    </w:p>
    <w:p w14:paraId="79A2B1B9" w14:textId="1962F08E" w:rsidR="00C06FD8" w:rsidRPr="00964C64" w:rsidRDefault="006131A7">
      <w:pPr>
        <w:pStyle w:val="ListParagraph"/>
        <w:numPr>
          <w:ilvl w:val="0"/>
          <w:numId w:val="57"/>
        </w:numPr>
        <w:spacing w:beforeLines="50" w:before="120"/>
        <w:contextualSpacing w:val="0"/>
        <w:jc w:val="both"/>
        <w:rPr>
          <w:sz w:val="20"/>
          <w:szCs w:val="20"/>
          <w:lang w:val="en-US"/>
        </w:rPr>
      </w:pPr>
      <w:r w:rsidRPr="00351BF2">
        <w:rPr>
          <w:sz w:val="20"/>
          <w:szCs w:val="20"/>
          <w:lang w:val="en-US"/>
        </w:rPr>
        <w:t xml:space="preserve">Type 2: Cat 4 LBT is performed on a selected primary channel. Other operating channels only need to perform a clear channel assessment (CCA) check of at least 25 us immediately before the transmission. And, the primary channel is </w:t>
      </w:r>
      <w:r w:rsidR="003A5AF7" w:rsidRPr="00351BF2">
        <w:rPr>
          <w:sz w:val="20"/>
          <w:szCs w:val="20"/>
          <w:lang w:val="en-US"/>
        </w:rPr>
        <w:t>a)</w:t>
      </w:r>
      <w:r w:rsidRPr="00351BF2">
        <w:rPr>
          <w:sz w:val="20"/>
          <w:szCs w:val="20"/>
          <w:lang w:val="en-US"/>
        </w:rPr>
        <w:t xml:space="preserve"> chosen uniformly randomly</w:t>
      </w:r>
      <w:r w:rsidR="007208B7" w:rsidRPr="00351BF2">
        <w:rPr>
          <w:sz w:val="20"/>
          <w:szCs w:val="20"/>
          <w:lang w:val="en-US"/>
        </w:rPr>
        <w:t>,</w:t>
      </w:r>
      <w:r w:rsidRPr="00351BF2">
        <w:rPr>
          <w:sz w:val="20"/>
          <w:szCs w:val="20"/>
          <w:lang w:val="en-US"/>
        </w:rPr>
        <w:t xml:space="preserve"> or </w:t>
      </w:r>
      <w:r w:rsidR="003A5AF7" w:rsidRPr="00351BF2">
        <w:rPr>
          <w:sz w:val="20"/>
          <w:szCs w:val="20"/>
          <w:lang w:val="en-US"/>
        </w:rPr>
        <w:t>b)</w:t>
      </w:r>
      <w:r w:rsidRPr="00351BF2">
        <w:rPr>
          <w:sz w:val="20"/>
          <w:szCs w:val="20"/>
          <w:lang w:val="en-US"/>
        </w:rPr>
        <w:t xml:space="preserve"> arbitrarily determined and not changed more than once per second.</w:t>
      </w:r>
    </w:p>
    <w:p w14:paraId="50C845DC" w14:textId="77777777" w:rsidR="006131A7" w:rsidRPr="00351BF2" w:rsidRDefault="006131A7" w:rsidP="003F1755">
      <w:pPr>
        <w:pStyle w:val="ListParagraph"/>
        <w:keepNext/>
        <w:ind w:leftChars="540" w:left="1080"/>
        <w:jc w:val="both"/>
        <w:rPr>
          <w:lang w:val="en-US"/>
        </w:rPr>
      </w:pPr>
      <w:r w:rsidRPr="00964C64">
        <w:rPr>
          <w:noProof/>
          <w:lang w:val="en-US"/>
        </w:rPr>
        <w:drawing>
          <wp:inline distT="0" distB="0" distL="0" distR="0" wp14:anchorId="7869367A" wp14:editId="775BE8B1">
            <wp:extent cx="2462850" cy="8634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69234" cy="865686"/>
                    </a:xfrm>
                    <a:prstGeom prst="rect">
                      <a:avLst/>
                    </a:prstGeom>
                    <a:noFill/>
                    <a:ln>
                      <a:noFill/>
                    </a:ln>
                  </pic:spPr>
                </pic:pic>
              </a:graphicData>
            </a:graphic>
          </wp:inline>
        </w:drawing>
      </w:r>
    </w:p>
    <w:p w14:paraId="2E2CE755" w14:textId="77777777" w:rsidR="006131A7" w:rsidRPr="00351BF2" w:rsidRDefault="006131A7" w:rsidP="003F1755">
      <w:pPr>
        <w:pStyle w:val="Caption"/>
        <w:ind w:leftChars="540" w:left="1080"/>
        <w:jc w:val="both"/>
        <w:rPr>
          <w:lang w:val="en-US" w:eastAsia="zh-CN"/>
        </w:rPr>
      </w:pPr>
      <w:r w:rsidRPr="00351BF2">
        <w:rPr>
          <w:lang w:val="en-US"/>
        </w:rPr>
        <w:t xml:space="preserve">Figure 3. </w:t>
      </w:r>
      <w:r w:rsidRPr="00351BF2">
        <w:rPr>
          <w:color w:val="000000" w:themeColor="text1"/>
          <w:lang w:val="en-US"/>
        </w:rPr>
        <w:t xml:space="preserve">Possible NR BWs for 4k FFT and different subcarrier spacings. </w:t>
      </w:r>
      <w:r w:rsidRPr="00351BF2">
        <w:rPr>
          <w:lang w:val="en-US"/>
        </w:rPr>
        <w:t>“20” denotes a 20 MHz sub-band</w:t>
      </w:r>
    </w:p>
    <w:p w14:paraId="0BB37CA0" w14:textId="3526E948" w:rsidR="006131A7" w:rsidRPr="00156070" w:rsidRDefault="006131A7">
      <w:pPr>
        <w:jc w:val="both"/>
        <w:rPr>
          <w:i/>
          <w:iCs/>
          <w:lang w:val="en-US" w:eastAsia="zh-CN"/>
        </w:rPr>
      </w:pPr>
      <w:r w:rsidRPr="00FD157D">
        <w:rPr>
          <w:b/>
          <w:bCs/>
          <w:i/>
          <w:iCs/>
          <w:lang w:val="en-US" w:eastAsia="zh-CN"/>
        </w:rPr>
        <w:t xml:space="preserve">Proposal </w:t>
      </w:r>
      <w:r w:rsidR="00105675" w:rsidRPr="00FD157D">
        <w:rPr>
          <w:b/>
          <w:bCs/>
          <w:i/>
          <w:iCs/>
          <w:lang w:val="en-US" w:eastAsia="zh-CN"/>
        </w:rPr>
        <w:t>13</w:t>
      </w:r>
      <w:r w:rsidRPr="00FD157D">
        <w:rPr>
          <w:b/>
          <w:bCs/>
          <w:i/>
          <w:iCs/>
          <w:lang w:val="en-US" w:eastAsia="zh-CN"/>
        </w:rPr>
        <w:t>:</w:t>
      </w:r>
      <w:r w:rsidRPr="00FD157D">
        <w:rPr>
          <w:i/>
          <w:iCs/>
          <w:lang w:val="en-US" w:eastAsia="zh-CN"/>
        </w:rPr>
        <w:t xml:space="preserve"> Existing multi-channel LBT operation defined in ETSI or LTE-LAA can be used as baseline channel access mechanism for NR-U with wider bandwidth for </w:t>
      </w:r>
      <w:r w:rsidR="007D4476" w:rsidRPr="00FD157D">
        <w:rPr>
          <w:i/>
          <w:iCs/>
          <w:lang w:val="en-US" w:eastAsia="zh-CN"/>
        </w:rPr>
        <w:t>sub-</w:t>
      </w:r>
      <w:r w:rsidRPr="00FD157D">
        <w:rPr>
          <w:i/>
          <w:iCs/>
          <w:lang w:val="en-US" w:eastAsia="zh-CN"/>
        </w:rPr>
        <w:t>7 GHz unlicensed bands.</w:t>
      </w:r>
    </w:p>
    <w:p w14:paraId="7FC0CA4E" w14:textId="30D03B6F" w:rsidR="006131A7" w:rsidRPr="00351BF2" w:rsidRDefault="006131A7">
      <w:pPr>
        <w:jc w:val="both"/>
        <w:rPr>
          <w:lang w:val="en-US" w:eastAsia="zh-CN"/>
        </w:rPr>
      </w:pPr>
      <w:r w:rsidRPr="00351BF2">
        <w:rPr>
          <w:lang w:val="en-US" w:eastAsia="zh-CN"/>
        </w:rPr>
        <w:t>Regardless of which type of multi-channel LBT operation is used, it may happen that only a subset of all 20 MHz sub-bands are ready for transmission. This brings a new challenge for wider bandwidth operation in unlicensed spectrum. One straightforward solution is that the device (gNB or UE) can wait for all 20 MHz bandwidth sub-bands to be ready for transmission (e.g., by means of deferred access). However, this approach results in very low channel utilization and puts wideband NR-U into unfavourable position in a coexistence scenario. Another potential solution is to support dynamic bandwidth adaptation according to the outcome of multi-channel LBT. Bandwidth adaptation can increase the efficiency of wideband operation dramatically. More details can be found in our companion contribution [</w:t>
      </w:r>
      <w:r w:rsidR="0051742B">
        <w:rPr>
          <w:lang w:val="en-US" w:eastAsia="zh-CN"/>
        </w:rPr>
        <w:t>4</w:t>
      </w:r>
      <w:r w:rsidRPr="00351BF2">
        <w:rPr>
          <w:lang w:val="en-US" w:eastAsia="zh-CN"/>
        </w:rPr>
        <w:t>]. We see that this aspect needs to be carefully considered in the NR-U Study Item.</w:t>
      </w:r>
    </w:p>
    <w:p w14:paraId="0F9929C0" w14:textId="3F84E7B8" w:rsidR="00182BD1" w:rsidRPr="00156070" w:rsidRDefault="006131A7">
      <w:pPr>
        <w:jc w:val="both"/>
        <w:rPr>
          <w:i/>
          <w:iCs/>
          <w:lang w:val="en-US" w:eastAsia="zh-CN"/>
        </w:rPr>
      </w:pPr>
      <w:r w:rsidRPr="00FD157D">
        <w:rPr>
          <w:b/>
          <w:bCs/>
          <w:i/>
          <w:iCs/>
          <w:lang w:val="en-US" w:eastAsia="zh-CN"/>
        </w:rPr>
        <w:t xml:space="preserve">Proposal </w:t>
      </w:r>
      <w:r w:rsidR="00105675" w:rsidRPr="00FD157D">
        <w:rPr>
          <w:b/>
          <w:bCs/>
          <w:i/>
          <w:iCs/>
          <w:lang w:val="en-US" w:eastAsia="zh-CN"/>
        </w:rPr>
        <w:t>14</w:t>
      </w:r>
      <w:r w:rsidRPr="00FD157D">
        <w:rPr>
          <w:b/>
          <w:bCs/>
          <w:i/>
          <w:iCs/>
          <w:lang w:val="en-US" w:eastAsia="zh-CN"/>
        </w:rPr>
        <w:t>:</w:t>
      </w:r>
      <w:r w:rsidRPr="00FD157D">
        <w:rPr>
          <w:i/>
          <w:iCs/>
          <w:lang w:val="en-US" w:eastAsia="zh-CN"/>
        </w:rPr>
        <w:t xml:space="preserve"> LBT for wider bandwidth operation should be studied considering bandwidth adaptation, including operation with both Carrier Aggregation as well as Bandwidth Parts.</w:t>
      </w:r>
    </w:p>
    <w:p w14:paraId="105EB4B0" w14:textId="77777777" w:rsidR="00C01018" w:rsidRPr="00E97D78" w:rsidRDefault="00C01018">
      <w:pPr>
        <w:jc w:val="both"/>
        <w:rPr>
          <w:lang w:val="en-US" w:eastAsia="zh-CN"/>
        </w:rPr>
      </w:pPr>
    </w:p>
    <w:p w14:paraId="0D827FAF" w14:textId="1F663A18" w:rsidR="0034111C" w:rsidRPr="00E97D78" w:rsidRDefault="00E97D78" w:rsidP="003F1755">
      <w:pPr>
        <w:pStyle w:val="Heading1"/>
        <w:jc w:val="both"/>
        <w:rPr>
          <w:color w:val="000000"/>
          <w:lang w:val="en-US"/>
        </w:rPr>
      </w:pPr>
      <w:r>
        <w:rPr>
          <w:color w:val="000000"/>
          <w:lang w:val="en-US"/>
        </w:rPr>
        <w:t>9</w:t>
      </w:r>
      <w:r w:rsidR="00F30C74" w:rsidRPr="00E97D78">
        <w:rPr>
          <w:color w:val="000000"/>
          <w:lang w:val="en-US"/>
        </w:rPr>
        <w:t>.</w:t>
      </w:r>
      <w:r w:rsidR="00E50715" w:rsidRPr="00E97D78">
        <w:rPr>
          <w:color w:val="000000"/>
          <w:lang w:val="en-US"/>
        </w:rPr>
        <w:t xml:space="preserve"> </w:t>
      </w:r>
      <w:r w:rsidR="00E50715" w:rsidRPr="00E97D78">
        <w:rPr>
          <w:color w:val="000000"/>
          <w:szCs w:val="32"/>
          <w:lang w:val="en-US"/>
        </w:rPr>
        <w:tab/>
      </w:r>
      <w:r w:rsidR="00EE7FA7" w:rsidRPr="00E97D78">
        <w:rPr>
          <w:color w:val="000000"/>
          <w:lang w:val="en-US"/>
        </w:rPr>
        <w:t>Conclusion</w:t>
      </w:r>
      <w:r w:rsidR="00DB39D4" w:rsidRPr="00E97D78">
        <w:rPr>
          <w:color w:val="000000"/>
          <w:lang w:val="en-US"/>
        </w:rPr>
        <w:t>s</w:t>
      </w:r>
    </w:p>
    <w:p w14:paraId="626917E1" w14:textId="4F5C1E11" w:rsidR="00731B79" w:rsidRPr="00E97D78" w:rsidRDefault="003D3FBA" w:rsidP="003F1755">
      <w:pPr>
        <w:spacing w:after="120"/>
        <w:jc w:val="both"/>
        <w:rPr>
          <w:lang w:val="en-US"/>
        </w:rPr>
      </w:pPr>
      <w:r w:rsidRPr="00E97D78">
        <w:rPr>
          <w:lang w:val="en-US"/>
        </w:rPr>
        <w:t>In this contribution</w:t>
      </w:r>
      <w:r w:rsidR="009251C8" w:rsidRPr="00E97D78">
        <w:rPr>
          <w:lang w:val="en-US"/>
        </w:rPr>
        <w:t>,</w:t>
      </w:r>
      <w:r w:rsidRPr="00E97D78">
        <w:rPr>
          <w:lang w:val="en-US"/>
        </w:rPr>
        <w:t xml:space="preserve"> we have discussed </w:t>
      </w:r>
      <w:r w:rsidR="00966AE1" w:rsidRPr="00E97D78">
        <w:rPr>
          <w:lang w:val="en-US"/>
        </w:rPr>
        <w:t xml:space="preserve">different aspects related to </w:t>
      </w:r>
      <w:r w:rsidR="002637D9" w:rsidRPr="00964C64">
        <w:rPr>
          <w:lang w:val="en-US" w:eastAsia="fi-FI"/>
        </w:rPr>
        <w:t xml:space="preserve">channel access </w:t>
      </w:r>
      <w:r w:rsidR="00966AE1" w:rsidRPr="00964C64">
        <w:rPr>
          <w:lang w:val="en-US" w:eastAsia="fi-FI"/>
        </w:rPr>
        <w:t>procedure for</w:t>
      </w:r>
      <w:r w:rsidR="00800DC4" w:rsidRPr="00964C64">
        <w:rPr>
          <w:lang w:val="en-US" w:eastAsia="fi-FI"/>
        </w:rPr>
        <w:t xml:space="preserve"> NR unlicensed</w:t>
      </w:r>
      <w:r w:rsidR="006060C2" w:rsidRPr="00E97D78">
        <w:rPr>
          <w:lang w:val="en-US"/>
        </w:rPr>
        <w:t>.</w:t>
      </w:r>
      <w:r w:rsidR="00342AD2" w:rsidRPr="00E97D78">
        <w:rPr>
          <w:lang w:val="en-US"/>
        </w:rPr>
        <w:t xml:space="preserve"> Based on the discussion, we make the following</w:t>
      </w:r>
      <w:r w:rsidR="00A643E0" w:rsidRPr="00E97D78">
        <w:rPr>
          <w:lang w:val="en-US"/>
        </w:rPr>
        <w:t xml:space="preserve"> observation</w:t>
      </w:r>
      <w:r w:rsidR="0020189F" w:rsidRPr="00E97D78">
        <w:rPr>
          <w:lang w:val="en-US"/>
        </w:rPr>
        <w:t>s</w:t>
      </w:r>
      <w:r w:rsidR="00A643E0" w:rsidRPr="00E97D78">
        <w:rPr>
          <w:lang w:val="en-US"/>
        </w:rPr>
        <w:t xml:space="preserve"> and</w:t>
      </w:r>
      <w:r w:rsidR="00342AD2" w:rsidRPr="00E97D78">
        <w:rPr>
          <w:lang w:val="en-US"/>
        </w:rPr>
        <w:t xml:space="preserve"> proposal</w:t>
      </w:r>
      <w:r w:rsidR="006060C2" w:rsidRPr="00E97D78">
        <w:rPr>
          <w:lang w:val="en-US"/>
        </w:rPr>
        <w:t>s</w:t>
      </w:r>
      <w:r w:rsidR="00342AD2" w:rsidRPr="00E97D78">
        <w:rPr>
          <w:lang w:val="en-US"/>
        </w:rPr>
        <w:t>:</w:t>
      </w:r>
    </w:p>
    <w:p w14:paraId="1BFA4D11" w14:textId="1AC185D8" w:rsidR="00282141" w:rsidRDefault="00282141">
      <w:pPr>
        <w:spacing w:after="120"/>
        <w:jc w:val="both"/>
        <w:rPr>
          <w:lang w:val="en-US"/>
        </w:rPr>
      </w:pPr>
    </w:p>
    <w:p w14:paraId="0D3879E0" w14:textId="34DF796D" w:rsidR="00FD157D" w:rsidRPr="00156070" w:rsidRDefault="00FD157D">
      <w:pPr>
        <w:spacing w:after="120"/>
        <w:jc w:val="both"/>
        <w:rPr>
          <w:b/>
          <w:color w:val="000000"/>
          <w:u w:val="single"/>
          <w:lang w:val="en-US" w:eastAsia="zh-CN"/>
        </w:rPr>
      </w:pPr>
      <w:r w:rsidRPr="00156070">
        <w:rPr>
          <w:b/>
          <w:color w:val="000000"/>
          <w:u w:val="single"/>
          <w:lang w:val="en-US" w:eastAsia="zh-CN"/>
        </w:rPr>
        <w:t>Clarifications on Cat 2 LBT</w:t>
      </w:r>
    </w:p>
    <w:p w14:paraId="7C42185F" w14:textId="4C170B91" w:rsidR="00FD157D" w:rsidRPr="00E97D78" w:rsidRDefault="00FD157D">
      <w:pPr>
        <w:spacing w:after="120"/>
        <w:jc w:val="both"/>
        <w:rPr>
          <w:lang w:val="en-US"/>
        </w:rPr>
      </w:pPr>
      <w:r w:rsidRPr="005D06B3">
        <w:rPr>
          <w:b/>
          <w:bCs/>
          <w:i/>
          <w:iCs/>
          <w:lang w:val="en-US"/>
        </w:rPr>
        <w:t xml:space="preserve">Proposal </w:t>
      </w:r>
      <w:r w:rsidRPr="00FD157D">
        <w:rPr>
          <w:b/>
          <w:bCs/>
          <w:i/>
          <w:iCs/>
          <w:lang w:val="en-US"/>
        </w:rPr>
        <w:t>1</w:t>
      </w:r>
      <w:r w:rsidRPr="7A7FCEC8">
        <w:rPr>
          <w:i/>
          <w:iCs/>
          <w:lang w:val="en-US"/>
        </w:rPr>
        <w:t>: The duration of Cat 2 LBT should be in line with the gap duration when the Cat 2 LBT is using within a COT.</w:t>
      </w:r>
    </w:p>
    <w:p w14:paraId="039FBD5A" w14:textId="01B9B106" w:rsidR="00282141" w:rsidRPr="00E97D78" w:rsidRDefault="00282141">
      <w:pPr>
        <w:spacing w:afterLines="50" w:after="120"/>
        <w:jc w:val="both"/>
        <w:rPr>
          <w:b/>
          <w:i/>
          <w:u w:val="single"/>
          <w:lang w:val="en-US" w:eastAsia="zh-CN"/>
        </w:rPr>
      </w:pPr>
      <w:r w:rsidRPr="00156070">
        <w:rPr>
          <w:b/>
          <w:color w:val="000000"/>
          <w:u w:val="single"/>
          <w:lang w:val="en-US" w:eastAsia="zh-CN"/>
        </w:rPr>
        <w:t>C</w:t>
      </w:r>
      <w:r w:rsidRPr="00156070">
        <w:rPr>
          <w:b/>
          <w:color w:val="000000"/>
          <w:u w:val="single"/>
          <w:lang w:val="en-US"/>
        </w:rPr>
        <w:t xml:space="preserve">hannel access procedure for </w:t>
      </w:r>
      <w:r w:rsidRPr="00156070">
        <w:rPr>
          <w:b/>
          <w:color w:val="000000"/>
          <w:u w:val="single"/>
          <w:lang w:val="en-US" w:eastAsia="zh-CN"/>
        </w:rPr>
        <w:t>a shared gNB</w:t>
      </w:r>
      <w:r w:rsidRPr="00156070">
        <w:rPr>
          <w:b/>
          <w:color w:val="000000"/>
          <w:u w:val="single"/>
          <w:lang w:val="en-US"/>
        </w:rPr>
        <w:t xml:space="preserve"> COT</w:t>
      </w:r>
    </w:p>
    <w:p w14:paraId="5D5B2D78" w14:textId="77777777" w:rsidR="00FD157D" w:rsidRPr="005D06B3" w:rsidRDefault="00FD157D" w:rsidP="00FD157D">
      <w:pPr>
        <w:spacing w:afterLines="50" w:after="120"/>
        <w:jc w:val="both"/>
        <w:rPr>
          <w:i/>
          <w:iCs/>
          <w:lang w:val="en-US"/>
        </w:rPr>
      </w:pPr>
      <w:r w:rsidRPr="005D06B3">
        <w:rPr>
          <w:b/>
          <w:bCs/>
          <w:i/>
          <w:iCs/>
          <w:lang w:val="en-US"/>
        </w:rPr>
        <w:t>Proposal 2</w:t>
      </w:r>
      <w:r w:rsidRPr="00964C64">
        <w:rPr>
          <w:lang w:val="en-US"/>
        </w:rPr>
        <w:t xml:space="preserve">: </w:t>
      </w:r>
      <w:r w:rsidRPr="7A7FCEC8">
        <w:rPr>
          <w:i/>
          <w:iCs/>
          <w:lang w:val="en-US"/>
        </w:rPr>
        <w:t>CP extension, Timing Advance, and symbol puncturing are feasible ways of creating a gap of less than 25 us between DL and UL transmissions (or vice versa) in NR-U, and should be supported.</w:t>
      </w:r>
    </w:p>
    <w:p w14:paraId="0DEC363B" w14:textId="77777777" w:rsidR="00FD157D" w:rsidRPr="005D06B3" w:rsidRDefault="00FD157D" w:rsidP="00FD157D">
      <w:pPr>
        <w:spacing w:afterLines="50" w:after="120"/>
        <w:jc w:val="both"/>
        <w:rPr>
          <w:i/>
          <w:iCs/>
          <w:lang w:val="en-US"/>
        </w:rPr>
      </w:pPr>
      <w:r w:rsidRPr="005D06B3">
        <w:rPr>
          <w:b/>
          <w:bCs/>
          <w:i/>
          <w:iCs/>
          <w:lang w:val="en-US"/>
        </w:rPr>
        <w:t>Observation 1</w:t>
      </w:r>
      <w:r w:rsidRPr="7A7FCEC8">
        <w:rPr>
          <w:i/>
          <w:iCs/>
          <w:lang w:val="en-US"/>
        </w:rPr>
        <w:t>: According to ETSI requirements, Cat 1 Immediate transmission does not involve additional restriction on the duration of transmission from responding device other than MCOT duration limit</w:t>
      </w:r>
    </w:p>
    <w:p w14:paraId="39E91C8C" w14:textId="77777777" w:rsidR="00FD157D" w:rsidRPr="005D06B3" w:rsidRDefault="00FD157D" w:rsidP="00FD157D">
      <w:pPr>
        <w:spacing w:afterLines="50" w:after="120"/>
        <w:jc w:val="both"/>
        <w:rPr>
          <w:i/>
          <w:iCs/>
          <w:lang w:val="en-US"/>
        </w:rPr>
      </w:pPr>
      <w:r w:rsidRPr="005D06B3">
        <w:rPr>
          <w:b/>
          <w:bCs/>
          <w:i/>
          <w:iCs/>
          <w:lang w:val="en-US"/>
        </w:rPr>
        <w:t>Proposal 3</w:t>
      </w:r>
      <w:r w:rsidRPr="7A7FCEC8">
        <w:rPr>
          <w:i/>
          <w:iCs/>
          <w:lang w:val="en-US"/>
        </w:rPr>
        <w:t>: Cat 1 framework should support at least HARQ-ACK transmission at the beginning of the UL burst</w:t>
      </w:r>
    </w:p>
    <w:p w14:paraId="238C5EB2" w14:textId="77777777" w:rsidR="00FD157D" w:rsidRDefault="00FD157D">
      <w:pPr>
        <w:spacing w:afterLines="50" w:after="120"/>
        <w:jc w:val="both"/>
        <w:rPr>
          <w:i/>
          <w:iCs/>
          <w:lang w:val="en-US"/>
        </w:rPr>
      </w:pPr>
      <w:r w:rsidRPr="005D06B3">
        <w:rPr>
          <w:b/>
          <w:bCs/>
          <w:i/>
          <w:iCs/>
          <w:lang w:val="en-US"/>
        </w:rPr>
        <w:t>Proposal 4</w:t>
      </w:r>
      <w:r w:rsidRPr="7A7FCEC8">
        <w:rPr>
          <w:i/>
          <w:iCs/>
          <w:lang w:val="en-US"/>
        </w:rPr>
        <w:t xml:space="preserve">: If UE performs one-shot LBT during the 16 </w:t>
      </w:r>
      <w:r w:rsidRPr="005D06B3">
        <w:rPr>
          <w:rFonts w:ascii="Symbol" w:hAnsi="Symbol"/>
          <w:i/>
          <w:iCs/>
          <w:lang w:val="en-US"/>
        </w:rPr>
        <w:t></w:t>
      </w:r>
      <w:r w:rsidRPr="7A7FCEC8">
        <w:rPr>
          <w:i/>
          <w:iCs/>
          <w:lang w:val="en-US"/>
        </w:rPr>
        <w:t>sec gap, and the channel is found to be free, the UE can use UL resources according to MCOT duration limit.</w:t>
      </w:r>
    </w:p>
    <w:p w14:paraId="2B37AAA5" w14:textId="546C55E0" w:rsidR="00282141" w:rsidRPr="00FD157D" w:rsidRDefault="00282141">
      <w:pPr>
        <w:spacing w:afterLines="50" w:after="120"/>
        <w:jc w:val="both"/>
        <w:rPr>
          <w:b/>
          <w:color w:val="000000"/>
          <w:u w:val="single"/>
          <w:lang w:val="en-US"/>
        </w:rPr>
      </w:pPr>
      <w:r w:rsidRPr="00156070">
        <w:rPr>
          <w:b/>
          <w:color w:val="000000"/>
          <w:u w:val="single"/>
          <w:lang w:val="en-US"/>
        </w:rPr>
        <w:t>Receiver assisted LBT</w:t>
      </w:r>
    </w:p>
    <w:p w14:paraId="51E1AD51" w14:textId="4F28A054" w:rsidR="00282141" w:rsidRPr="00FD157D" w:rsidRDefault="00282141">
      <w:pPr>
        <w:jc w:val="both"/>
        <w:rPr>
          <w:i/>
          <w:lang w:val="en-US" w:eastAsia="zh-CN"/>
        </w:rPr>
      </w:pPr>
      <w:r w:rsidRPr="00156070">
        <w:rPr>
          <w:b/>
          <w:bCs/>
          <w:i/>
          <w:iCs/>
          <w:lang w:val="en-US" w:eastAsia="zh-CN"/>
        </w:rPr>
        <w:t xml:space="preserve">Observation </w:t>
      </w:r>
      <w:r w:rsidR="00FD157D" w:rsidRPr="00156070">
        <w:rPr>
          <w:b/>
          <w:bCs/>
          <w:i/>
          <w:iCs/>
          <w:lang w:val="en-US" w:eastAsia="zh-CN"/>
        </w:rPr>
        <w:t>2</w:t>
      </w:r>
      <w:r w:rsidRPr="00156070">
        <w:rPr>
          <w:i/>
          <w:iCs/>
          <w:lang w:val="en-US" w:eastAsia="zh-CN"/>
        </w:rPr>
        <w:t>: Hidden nodes may reduce UL channel access probability in unlicensed spectrum.</w:t>
      </w:r>
    </w:p>
    <w:p w14:paraId="59C2D178" w14:textId="649B9A05" w:rsidR="00282141" w:rsidRPr="00FD157D" w:rsidRDefault="00282141">
      <w:pPr>
        <w:jc w:val="both"/>
        <w:rPr>
          <w:i/>
          <w:lang w:val="en-US" w:eastAsia="zh-CN"/>
        </w:rPr>
      </w:pPr>
      <w:r w:rsidRPr="00156070">
        <w:rPr>
          <w:b/>
          <w:i/>
          <w:lang w:val="en-US"/>
        </w:rPr>
        <w:t xml:space="preserve">Proposal </w:t>
      </w:r>
      <w:r w:rsidR="00FD157D" w:rsidRPr="00156070">
        <w:rPr>
          <w:b/>
          <w:i/>
          <w:lang w:val="en-US"/>
        </w:rPr>
        <w:t>5</w:t>
      </w:r>
      <w:r w:rsidRPr="00156070">
        <w:rPr>
          <w:b/>
          <w:i/>
          <w:lang w:val="en-US"/>
        </w:rPr>
        <w:t xml:space="preserve">: </w:t>
      </w:r>
      <w:r w:rsidRPr="00156070">
        <w:rPr>
          <w:i/>
          <w:lang w:val="en-US"/>
        </w:rPr>
        <w:t>The benefits of RTS/CTS-like receiver assisted LBT schemes require further discussion and study.</w:t>
      </w:r>
    </w:p>
    <w:p w14:paraId="21EAC8A7" w14:textId="4070940C" w:rsidR="00282141" w:rsidRPr="00E97D78" w:rsidRDefault="00282141">
      <w:pPr>
        <w:spacing w:line="259" w:lineRule="auto"/>
        <w:jc w:val="both"/>
        <w:rPr>
          <w:i/>
          <w:lang w:val="en-US" w:eastAsia="zh-CN"/>
        </w:rPr>
      </w:pPr>
      <w:r w:rsidRPr="00156070">
        <w:rPr>
          <w:b/>
          <w:bCs/>
          <w:i/>
          <w:iCs/>
          <w:lang w:val="en-US" w:eastAsia="zh-CN"/>
        </w:rPr>
        <w:t xml:space="preserve">Proposal </w:t>
      </w:r>
      <w:r w:rsidR="00FD157D" w:rsidRPr="00156070">
        <w:rPr>
          <w:b/>
          <w:bCs/>
          <w:i/>
          <w:iCs/>
          <w:lang w:val="en-US" w:eastAsia="zh-CN"/>
        </w:rPr>
        <w:t>6</w:t>
      </w:r>
      <w:r w:rsidRPr="00156070">
        <w:rPr>
          <w:b/>
          <w:bCs/>
          <w:i/>
          <w:iCs/>
          <w:lang w:val="en-US" w:eastAsia="zh-CN"/>
        </w:rPr>
        <w:t>:</w:t>
      </w:r>
      <w:r w:rsidRPr="00156070">
        <w:rPr>
          <w:i/>
          <w:iCs/>
          <w:lang w:val="en-US" w:eastAsia="zh-CN"/>
        </w:rPr>
        <w:t xml:space="preserve"> Overbooked UL transmissions and UE reporting of channel sensing results can be considered as ways to increase UL access probability.</w:t>
      </w:r>
    </w:p>
    <w:p w14:paraId="70802322" w14:textId="4B88BA05" w:rsidR="00282141" w:rsidRPr="00E97D78" w:rsidRDefault="00282141">
      <w:pPr>
        <w:spacing w:line="259" w:lineRule="auto"/>
        <w:jc w:val="both"/>
        <w:rPr>
          <w:b/>
          <w:color w:val="000000"/>
          <w:u w:val="single"/>
          <w:lang w:val="en-US"/>
        </w:rPr>
      </w:pPr>
      <w:r w:rsidRPr="00156070">
        <w:rPr>
          <w:b/>
          <w:color w:val="000000"/>
          <w:u w:val="single"/>
          <w:lang w:val="en-US"/>
        </w:rPr>
        <w:t>CWS maintenance for Cat.4 LBT</w:t>
      </w:r>
    </w:p>
    <w:p w14:paraId="6D47786C" w14:textId="77777777" w:rsidR="00FD157D" w:rsidRPr="00964C64" w:rsidRDefault="00FD157D" w:rsidP="00FD157D">
      <w:pPr>
        <w:jc w:val="both"/>
        <w:rPr>
          <w:i/>
          <w:iCs/>
          <w:lang w:val="en-US" w:eastAsia="zh-CN"/>
        </w:rPr>
      </w:pPr>
      <w:r w:rsidRPr="00FD157D">
        <w:rPr>
          <w:b/>
          <w:bCs/>
          <w:i/>
          <w:iCs/>
          <w:lang w:val="en-US" w:eastAsia="zh-CN"/>
        </w:rPr>
        <w:t xml:space="preserve">Proposal </w:t>
      </w:r>
      <w:r w:rsidRPr="00105675">
        <w:rPr>
          <w:b/>
          <w:bCs/>
          <w:i/>
          <w:iCs/>
          <w:lang w:val="en-US" w:eastAsia="zh-CN"/>
        </w:rPr>
        <w:t>7</w:t>
      </w:r>
      <w:r w:rsidRPr="00964C64">
        <w:rPr>
          <w:i/>
          <w:iCs/>
          <w:lang w:val="en-US" w:eastAsia="zh-CN"/>
        </w:rPr>
        <w:t>: In NR-U DL, the reference slot for CWS update is the starting slot of the most recent DL transmission on the same subband, for which at least some HARQ-ACK feedback is expected to be available.</w:t>
      </w:r>
    </w:p>
    <w:p w14:paraId="69E3BF6B" w14:textId="1C9DD2D3" w:rsidR="00FD157D" w:rsidRDefault="00FD157D" w:rsidP="00FD157D">
      <w:pPr>
        <w:jc w:val="both"/>
        <w:rPr>
          <w:i/>
          <w:iCs/>
          <w:lang w:val="en-US" w:eastAsia="zh-CN"/>
        </w:rPr>
      </w:pPr>
      <w:r w:rsidRPr="7A7FCEC8">
        <w:rPr>
          <w:i/>
          <w:iCs/>
          <w:lang w:val="en-US" w:eastAsia="zh-CN"/>
        </w:rPr>
        <w:t>In NR-U UL, the design principle of reference slot for CWS update should be similar to that in LTE-LAA, and taking NR’s shorter processing time into consideration.</w:t>
      </w:r>
    </w:p>
    <w:p w14:paraId="39B2CAFF" w14:textId="77777777" w:rsidR="00FD157D" w:rsidRPr="00156070" w:rsidRDefault="00FD157D" w:rsidP="00FD157D">
      <w:pPr>
        <w:spacing w:afterLines="50" w:after="120"/>
        <w:jc w:val="both"/>
        <w:rPr>
          <w:i/>
          <w:lang w:val="en-US" w:eastAsia="zh-CN"/>
        </w:rPr>
      </w:pPr>
      <w:r w:rsidRPr="00FD157D">
        <w:rPr>
          <w:b/>
          <w:bCs/>
          <w:i/>
          <w:iCs/>
          <w:lang w:val="en-US" w:eastAsia="zh-CN"/>
        </w:rPr>
        <w:t>Proposal 8</w:t>
      </w:r>
      <w:r w:rsidRPr="00156070">
        <w:rPr>
          <w:i/>
          <w:lang w:val="en-US" w:eastAsia="zh-CN"/>
        </w:rPr>
        <w:t>: Both alternatives can be considered in CWS adjustment to support CBG based HARQ-ACK operation:</w:t>
      </w:r>
    </w:p>
    <w:p w14:paraId="1B227061" w14:textId="77777777" w:rsidR="00FD157D" w:rsidRPr="00156070" w:rsidRDefault="00FD157D" w:rsidP="00FD157D">
      <w:pPr>
        <w:pStyle w:val="ListParagraph"/>
        <w:numPr>
          <w:ilvl w:val="0"/>
          <w:numId w:val="65"/>
        </w:numPr>
        <w:spacing w:afterLines="50" w:after="120"/>
        <w:contextualSpacing w:val="0"/>
        <w:jc w:val="both"/>
        <w:rPr>
          <w:i/>
          <w:sz w:val="20"/>
          <w:szCs w:val="20"/>
          <w:lang w:val="en-US"/>
        </w:rPr>
      </w:pPr>
      <w:r w:rsidRPr="00156070">
        <w:rPr>
          <w:i/>
          <w:sz w:val="20"/>
          <w:szCs w:val="20"/>
          <w:lang w:val="en-US"/>
        </w:rPr>
        <w:t>Alternative 1: If all CBG-level HARQ-ACKs corresponding a TB are ACK(s), TB-level HARQ-ACK feedback for CWS adjustment is counted as ACK, otherwise, NACK.</w:t>
      </w:r>
    </w:p>
    <w:p w14:paraId="133E079E" w14:textId="77777777" w:rsidR="00FD157D" w:rsidRPr="00156070" w:rsidRDefault="00FD157D" w:rsidP="00FD157D">
      <w:pPr>
        <w:pStyle w:val="ListParagraph"/>
        <w:numPr>
          <w:ilvl w:val="0"/>
          <w:numId w:val="65"/>
        </w:numPr>
        <w:spacing w:afterLines="50" w:after="120"/>
        <w:contextualSpacing w:val="0"/>
        <w:jc w:val="both"/>
        <w:rPr>
          <w:i/>
          <w:sz w:val="20"/>
          <w:szCs w:val="20"/>
          <w:lang w:val="en-US"/>
        </w:rPr>
      </w:pPr>
      <w:r w:rsidRPr="00156070">
        <w:rPr>
          <w:i/>
          <w:sz w:val="20"/>
          <w:szCs w:val="20"/>
          <w:lang w:val="en-US"/>
        </w:rPr>
        <w:t>Alternative 2: If the first CBG-level HARQ-ACKs corresponding a TB is ACK, TB-level HARQ-ACK feedback for CWS adjustment is counted as ACK, otherwise, NACK.</w:t>
      </w:r>
    </w:p>
    <w:p w14:paraId="6DADA57E" w14:textId="6A60686E" w:rsidR="00FD157D" w:rsidRPr="00156070" w:rsidRDefault="00FD157D" w:rsidP="00156070">
      <w:pPr>
        <w:spacing w:afterLines="50" w:after="120"/>
        <w:jc w:val="both"/>
        <w:rPr>
          <w:b/>
          <w:bCs/>
          <w:i/>
          <w:iCs/>
          <w:lang w:val="en-US" w:eastAsia="zh-CN"/>
        </w:rPr>
      </w:pPr>
      <w:r w:rsidRPr="00FD157D">
        <w:rPr>
          <w:b/>
          <w:bCs/>
          <w:i/>
          <w:iCs/>
          <w:lang w:val="en-US" w:eastAsia="zh-CN"/>
        </w:rPr>
        <w:t>Proposal 9:</w:t>
      </w:r>
      <w:r w:rsidRPr="00FD157D">
        <w:rPr>
          <w:i/>
          <w:lang w:val="en-US" w:eastAsia="zh-CN"/>
        </w:rPr>
        <w:t xml:space="preserve"> The CWS maintenance is done separately in each 20 MHz sub-band.</w:t>
      </w:r>
    </w:p>
    <w:p w14:paraId="0FE291CA" w14:textId="531BEA67" w:rsidR="00282141" w:rsidRPr="00FD157D" w:rsidRDefault="00282141">
      <w:pPr>
        <w:jc w:val="both"/>
        <w:rPr>
          <w:b/>
          <w:color w:val="000000"/>
          <w:u w:val="single"/>
          <w:lang w:val="en-US"/>
        </w:rPr>
      </w:pPr>
      <w:r w:rsidRPr="00156070">
        <w:rPr>
          <w:b/>
          <w:color w:val="000000"/>
          <w:u w:val="single"/>
          <w:lang w:val="en-US"/>
        </w:rPr>
        <w:t>Directional LBT</w:t>
      </w:r>
    </w:p>
    <w:p w14:paraId="6EE4C098" w14:textId="77777777" w:rsidR="00282141" w:rsidRPr="00FD157D" w:rsidRDefault="00282141">
      <w:pPr>
        <w:jc w:val="both"/>
        <w:rPr>
          <w:lang w:val="en-US"/>
        </w:rPr>
      </w:pPr>
      <w:r w:rsidRPr="00156070">
        <w:rPr>
          <w:b/>
          <w:i/>
          <w:lang w:val="en-US" w:eastAsia="zh-CN"/>
        </w:rPr>
        <w:t>Observation 2</w:t>
      </w:r>
      <w:r w:rsidRPr="00156070">
        <w:rPr>
          <w:lang w:val="en-US" w:eastAsia="zh-CN"/>
        </w:rPr>
        <w:t xml:space="preserve">: </w:t>
      </w:r>
      <w:r w:rsidRPr="00156070">
        <w:rPr>
          <w:i/>
          <w:lang w:val="en-US" w:eastAsia="zh-CN"/>
        </w:rPr>
        <w:t>single-beam (omni-directional SSB) operation is more efficient for NR-U below 7 GHz</w:t>
      </w:r>
    </w:p>
    <w:p w14:paraId="58BD87F2" w14:textId="6D09E521" w:rsidR="00282141" w:rsidRPr="00E97D78" w:rsidRDefault="00282141">
      <w:pPr>
        <w:jc w:val="both"/>
        <w:rPr>
          <w:i/>
          <w:lang w:val="en-US"/>
        </w:rPr>
      </w:pPr>
      <w:r w:rsidRPr="00156070">
        <w:rPr>
          <w:b/>
          <w:i/>
          <w:lang w:val="en-US"/>
        </w:rPr>
        <w:t xml:space="preserve">Proposal </w:t>
      </w:r>
      <w:r w:rsidR="00FD157D">
        <w:rPr>
          <w:b/>
          <w:i/>
          <w:lang w:val="en-US"/>
        </w:rPr>
        <w:t>10:</w:t>
      </w:r>
      <w:r w:rsidR="00FD157D" w:rsidRPr="00156070">
        <w:rPr>
          <w:b/>
          <w:i/>
          <w:lang w:val="en-US"/>
        </w:rPr>
        <w:t xml:space="preserve"> </w:t>
      </w:r>
      <w:r w:rsidRPr="00156070">
        <w:rPr>
          <w:i/>
          <w:lang w:val="en-US"/>
        </w:rPr>
        <w:t>Directional LBT is not supported for NR-U in sub-7 GHz bands</w:t>
      </w:r>
    </w:p>
    <w:p w14:paraId="0F46D0D5" w14:textId="3147732C" w:rsidR="00282141" w:rsidRPr="00E97D78" w:rsidRDefault="00282141">
      <w:pPr>
        <w:jc w:val="both"/>
        <w:rPr>
          <w:b/>
          <w:color w:val="000000"/>
          <w:u w:val="single"/>
          <w:lang w:val="en-US"/>
        </w:rPr>
      </w:pPr>
      <w:r w:rsidRPr="00156070">
        <w:rPr>
          <w:b/>
          <w:color w:val="000000"/>
          <w:u w:val="single"/>
          <w:lang w:val="en-US"/>
        </w:rPr>
        <w:t>LBT for different channels and signals</w:t>
      </w:r>
    </w:p>
    <w:p w14:paraId="0F1904CF" w14:textId="77777777" w:rsidR="00FD157D" w:rsidRPr="00351BF2" w:rsidRDefault="00FD157D" w:rsidP="00FD157D">
      <w:pPr>
        <w:spacing w:afterLines="50" w:after="120"/>
        <w:jc w:val="both"/>
        <w:rPr>
          <w:i/>
          <w:lang w:val="en-US"/>
        </w:rPr>
      </w:pPr>
      <w:r w:rsidRPr="00351BF2">
        <w:rPr>
          <w:b/>
          <w:i/>
          <w:lang w:val="en-US"/>
        </w:rPr>
        <w:t xml:space="preserve">Proposal </w:t>
      </w:r>
      <w:r>
        <w:rPr>
          <w:b/>
          <w:i/>
          <w:lang w:val="en-US"/>
        </w:rPr>
        <w:t>11</w:t>
      </w:r>
      <w:r w:rsidRPr="00351BF2">
        <w:rPr>
          <w:i/>
          <w:lang w:val="en-US"/>
        </w:rPr>
        <w:t xml:space="preserve">: </w:t>
      </w:r>
      <w:r>
        <w:rPr>
          <w:i/>
          <w:lang w:val="en-US"/>
        </w:rPr>
        <w:t xml:space="preserve">Potential </w:t>
      </w:r>
      <w:r w:rsidRPr="00351BF2">
        <w:rPr>
          <w:i/>
          <w:lang w:val="en-US"/>
        </w:rPr>
        <w:t>LBT options to support DRS transmission with the DRS transmission burst longer than 1 ms are:</w:t>
      </w:r>
    </w:p>
    <w:p w14:paraId="4DDA384A" w14:textId="77777777" w:rsidR="00FD157D" w:rsidRPr="00964C64" w:rsidRDefault="00FD157D" w:rsidP="00156070">
      <w:pPr>
        <w:pStyle w:val="ListParagraph"/>
        <w:numPr>
          <w:ilvl w:val="0"/>
          <w:numId w:val="66"/>
        </w:numPr>
        <w:spacing w:afterLines="50" w:after="120"/>
        <w:jc w:val="both"/>
        <w:rPr>
          <w:i/>
          <w:lang w:val="en-US"/>
        </w:rPr>
      </w:pPr>
      <w:r w:rsidRPr="00351BF2">
        <w:rPr>
          <w:i/>
          <w:sz w:val="20"/>
          <w:szCs w:val="20"/>
          <w:lang w:val="en-US" w:eastAsia="en-US"/>
        </w:rPr>
        <w:t>Cat.4 LBT before the whole DRS burst</w:t>
      </w:r>
    </w:p>
    <w:p w14:paraId="47AE4679" w14:textId="1D3D0B2C" w:rsidR="00FD157D" w:rsidRPr="00156070" w:rsidRDefault="00FD157D" w:rsidP="00156070">
      <w:pPr>
        <w:pStyle w:val="ListParagraph"/>
        <w:numPr>
          <w:ilvl w:val="0"/>
          <w:numId w:val="66"/>
        </w:numPr>
        <w:spacing w:afterLines="50" w:after="120"/>
        <w:jc w:val="both"/>
        <w:rPr>
          <w:i/>
          <w:lang w:val="en-US"/>
        </w:rPr>
      </w:pPr>
      <w:r w:rsidRPr="00351BF2">
        <w:rPr>
          <w:i/>
          <w:sz w:val="20"/>
          <w:szCs w:val="20"/>
          <w:lang w:val="en-US" w:eastAsia="en-US"/>
        </w:rPr>
        <w:t>Multiple one-shot CCAs, each of which initiates partial of DRS burst with duration less than 1ms</w:t>
      </w:r>
    </w:p>
    <w:p w14:paraId="49E26702" w14:textId="2D7EEEF1" w:rsidR="00FD157D" w:rsidRPr="00156070" w:rsidRDefault="00FD157D" w:rsidP="00156070">
      <w:pPr>
        <w:widowControl w:val="0"/>
        <w:jc w:val="both"/>
        <w:rPr>
          <w:i/>
          <w:lang w:val="en-US"/>
        </w:rPr>
      </w:pPr>
      <w:r w:rsidRPr="00156070">
        <w:rPr>
          <w:b/>
          <w:i/>
          <w:lang w:val="en-US"/>
        </w:rPr>
        <w:t>Proposal 12</w:t>
      </w:r>
      <w:r w:rsidRPr="00156070">
        <w:rPr>
          <w:i/>
          <w:lang w:val="en-US"/>
        </w:rPr>
        <w:t>: Outside of a gNB acquired COT, candidate UL signals to be transmitted without LBT or with Cat.2 LBT include RACH related UL transmissions and UL control information. FFS: duration and periodicity of such signals.</w:t>
      </w:r>
    </w:p>
    <w:p w14:paraId="27E32055" w14:textId="72EC3A97" w:rsidR="00282141" w:rsidRPr="006238EE" w:rsidRDefault="00282141" w:rsidP="003F1755">
      <w:pPr>
        <w:widowControl w:val="0"/>
        <w:jc w:val="both"/>
        <w:rPr>
          <w:b/>
          <w:color w:val="000000"/>
          <w:u w:val="single"/>
          <w:lang w:val="en-US"/>
        </w:rPr>
      </w:pPr>
      <w:r w:rsidRPr="00156070">
        <w:rPr>
          <w:b/>
          <w:color w:val="000000"/>
          <w:u w:val="single"/>
          <w:lang w:val="en-US"/>
        </w:rPr>
        <w:t>LBT for Wideband (&gt;20 MHz) operation</w:t>
      </w:r>
    </w:p>
    <w:p w14:paraId="346F6918" w14:textId="0A11264B" w:rsidR="00282141" w:rsidRPr="006238EE" w:rsidRDefault="00282141" w:rsidP="003F1755">
      <w:pPr>
        <w:jc w:val="both"/>
        <w:rPr>
          <w:i/>
          <w:lang w:val="en-US" w:eastAsia="zh-CN"/>
        </w:rPr>
      </w:pPr>
      <w:r w:rsidRPr="00156070">
        <w:rPr>
          <w:b/>
          <w:i/>
          <w:lang w:val="en-US" w:eastAsia="zh-CN"/>
        </w:rPr>
        <w:t xml:space="preserve">Proposal </w:t>
      </w:r>
      <w:r w:rsidR="006238EE" w:rsidRPr="00156070">
        <w:rPr>
          <w:b/>
          <w:i/>
          <w:lang w:val="en-US" w:eastAsia="zh-CN"/>
        </w:rPr>
        <w:t>1</w:t>
      </w:r>
      <w:r w:rsidR="006238EE">
        <w:rPr>
          <w:b/>
          <w:i/>
          <w:lang w:val="en-US" w:eastAsia="zh-CN"/>
        </w:rPr>
        <w:t>3</w:t>
      </w:r>
      <w:r w:rsidRPr="00156070">
        <w:rPr>
          <w:b/>
          <w:i/>
          <w:lang w:val="en-US" w:eastAsia="zh-CN"/>
        </w:rPr>
        <w:t>:</w:t>
      </w:r>
      <w:r w:rsidRPr="00156070">
        <w:rPr>
          <w:i/>
          <w:lang w:val="en-US" w:eastAsia="zh-CN"/>
        </w:rPr>
        <w:t xml:space="preserve"> Existing multi-channel LBT operation defined in ETSI or LTE-LAA can be used as baseline channel access mechanism for NR-U with wider bandwidth for sub-7 GHz unlicensed bands.</w:t>
      </w:r>
    </w:p>
    <w:p w14:paraId="311F86C6" w14:textId="4EF6C83D" w:rsidR="00282141" w:rsidRPr="00964C64" w:rsidRDefault="00282141">
      <w:pPr>
        <w:jc w:val="both"/>
        <w:rPr>
          <w:i/>
          <w:lang w:val="en-US" w:eastAsia="zh-CN"/>
        </w:rPr>
      </w:pPr>
      <w:r w:rsidRPr="00156070">
        <w:rPr>
          <w:b/>
          <w:i/>
          <w:lang w:val="en-US" w:eastAsia="zh-CN"/>
        </w:rPr>
        <w:t xml:space="preserve">Proposal </w:t>
      </w:r>
      <w:r w:rsidR="006238EE" w:rsidRPr="00156070">
        <w:rPr>
          <w:b/>
          <w:i/>
          <w:lang w:val="en-US" w:eastAsia="zh-CN"/>
        </w:rPr>
        <w:t>1</w:t>
      </w:r>
      <w:r w:rsidR="006238EE">
        <w:rPr>
          <w:b/>
          <w:i/>
          <w:lang w:val="en-US" w:eastAsia="zh-CN"/>
        </w:rPr>
        <w:t>4</w:t>
      </w:r>
      <w:r w:rsidRPr="00156070">
        <w:rPr>
          <w:b/>
          <w:i/>
          <w:lang w:val="en-US" w:eastAsia="zh-CN"/>
        </w:rPr>
        <w:t>:</w:t>
      </w:r>
      <w:r w:rsidRPr="00156070">
        <w:rPr>
          <w:i/>
          <w:lang w:val="en-US" w:eastAsia="zh-CN"/>
        </w:rPr>
        <w:t xml:space="preserve"> LBT for wider bandwidth operation should be studied considering bandwidth adaptation, including operation with both Carrier Aggregation as well as Bandwidth Parts.</w:t>
      </w:r>
    </w:p>
    <w:p w14:paraId="2F0729C1" w14:textId="77777777" w:rsidR="0034111C" w:rsidRPr="00E97D78" w:rsidRDefault="0034111C" w:rsidP="003F1755">
      <w:pPr>
        <w:pStyle w:val="Heading1"/>
        <w:jc w:val="both"/>
        <w:rPr>
          <w:lang w:val="en-US"/>
        </w:rPr>
      </w:pPr>
      <w:r w:rsidRPr="00E97D78">
        <w:rPr>
          <w:lang w:val="en-US"/>
        </w:rPr>
        <w:t>References</w:t>
      </w:r>
      <w:r w:rsidR="00A2459D" w:rsidRPr="00E97D78">
        <w:rPr>
          <w:lang w:val="en-US"/>
        </w:rPr>
        <w:t xml:space="preserve"> </w:t>
      </w:r>
    </w:p>
    <w:p w14:paraId="2F806C62" w14:textId="050188DD" w:rsidR="00F7243B" w:rsidRPr="00E97D78" w:rsidRDefault="00F7243B" w:rsidP="003F1755">
      <w:pPr>
        <w:numPr>
          <w:ilvl w:val="0"/>
          <w:numId w:val="1"/>
        </w:numPr>
        <w:jc w:val="both"/>
        <w:rPr>
          <w:lang w:val="en-US"/>
        </w:rPr>
      </w:pPr>
      <w:r w:rsidRPr="00E97D78">
        <w:rPr>
          <w:lang w:val="en-US"/>
        </w:rPr>
        <w:t>TR 38.899 Study on NR-based access to unlicensed spectrum</w:t>
      </w:r>
    </w:p>
    <w:p w14:paraId="68F0049C" w14:textId="77777777" w:rsidR="00F7243B" w:rsidRPr="00E97D78" w:rsidRDefault="00F7243B" w:rsidP="003F1755">
      <w:pPr>
        <w:numPr>
          <w:ilvl w:val="0"/>
          <w:numId w:val="1"/>
        </w:numPr>
        <w:jc w:val="both"/>
        <w:rPr>
          <w:lang w:val="en-US"/>
        </w:rPr>
      </w:pPr>
      <w:r w:rsidRPr="00E97D78">
        <w:rPr>
          <w:lang w:val="en-US"/>
        </w:rPr>
        <w:t>ETSI EN 301 893 V2.1.1</w:t>
      </w:r>
    </w:p>
    <w:p w14:paraId="26ECEA6B" w14:textId="2366BF90" w:rsidR="0051742B" w:rsidRDefault="00FD157D" w:rsidP="0051742B">
      <w:pPr>
        <w:numPr>
          <w:ilvl w:val="0"/>
          <w:numId w:val="1"/>
        </w:numPr>
        <w:jc w:val="both"/>
        <w:rPr>
          <w:lang w:val="en-US"/>
        </w:rPr>
      </w:pPr>
      <w:r>
        <w:rPr>
          <w:lang w:val="en-US"/>
        </w:rPr>
        <w:t>R1-1812696</w:t>
      </w:r>
      <w:r w:rsidR="0051742B" w:rsidRPr="00FD157D">
        <w:rPr>
          <w:i/>
          <w:iCs/>
          <w:lang w:val="en-US"/>
        </w:rPr>
        <w:t>,</w:t>
      </w:r>
      <w:r>
        <w:rPr>
          <w:i/>
          <w:iCs/>
          <w:lang w:val="en-US"/>
        </w:rPr>
        <w:t xml:space="preserve"> </w:t>
      </w:r>
      <w:r w:rsidR="0051742B" w:rsidRPr="00FD157D">
        <w:rPr>
          <w:i/>
          <w:iCs/>
          <w:lang w:val="en-US"/>
        </w:rPr>
        <w:t>On DL Signals and Channels for NR-</w:t>
      </w:r>
      <w:r w:rsidR="0051742B" w:rsidRPr="00E97D78">
        <w:rPr>
          <w:lang w:val="en-US"/>
        </w:rPr>
        <w:t>U, Nokia, Nokia Shanghai Bell</w:t>
      </w:r>
    </w:p>
    <w:p w14:paraId="12E30482" w14:textId="1C1BA4D4" w:rsidR="000D47F3" w:rsidRPr="00156070" w:rsidRDefault="0051742B" w:rsidP="003F1755">
      <w:pPr>
        <w:numPr>
          <w:ilvl w:val="0"/>
          <w:numId w:val="1"/>
        </w:numPr>
        <w:jc w:val="both"/>
        <w:rPr>
          <w:lang w:val="en-US"/>
        </w:rPr>
      </w:pPr>
      <w:r w:rsidRPr="00FD157D">
        <w:rPr>
          <w:lang w:val="en-US"/>
        </w:rPr>
        <w:t>R1-</w:t>
      </w:r>
      <w:r w:rsidR="00FD157D" w:rsidRPr="00FD157D">
        <w:rPr>
          <w:lang w:val="en-US"/>
        </w:rPr>
        <w:t>1900349</w:t>
      </w:r>
      <w:r w:rsidRPr="00FD157D">
        <w:rPr>
          <w:i/>
          <w:iCs/>
          <w:lang w:val="en-US"/>
        </w:rPr>
        <w:t>, On Wideband operation for NR-U</w:t>
      </w:r>
      <w:r w:rsidRPr="00E97D78">
        <w:rPr>
          <w:lang w:val="en-US"/>
        </w:rPr>
        <w:t>, Nokia, Nokia Shanghai Bell</w:t>
      </w:r>
    </w:p>
    <w:sectPr w:rsidR="000D47F3" w:rsidRPr="00156070" w:rsidSect="00FD157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FB5A5" w14:textId="77777777" w:rsidR="00DB61DB" w:rsidRDefault="00DB61DB">
      <w:r>
        <w:separator/>
      </w:r>
    </w:p>
  </w:endnote>
  <w:endnote w:type="continuationSeparator" w:id="0">
    <w:p w14:paraId="6F3BB7F8" w14:textId="77777777" w:rsidR="00DB61DB" w:rsidRDefault="00DB61DB">
      <w:r>
        <w:continuationSeparator/>
      </w:r>
    </w:p>
  </w:endnote>
  <w:endnote w:type="continuationNotice" w:id="1">
    <w:p w14:paraId="611E424A" w14:textId="77777777" w:rsidR="00DB61DB" w:rsidRDefault="00DB6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800002A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宋体">
    <w:altName w:val="MS Gothic"/>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FC29F" w14:textId="77777777" w:rsidR="00DB61DB" w:rsidRDefault="00DB61DB">
      <w:r>
        <w:separator/>
      </w:r>
    </w:p>
  </w:footnote>
  <w:footnote w:type="continuationSeparator" w:id="0">
    <w:p w14:paraId="0DC1E319" w14:textId="77777777" w:rsidR="00DB61DB" w:rsidRDefault="00DB61DB">
      <w:r>
        <w:continuationSeparator/>
      </w:r>
    </w:p>
  </w:footnote>
  <w:footnote w:type="continuationNotice" w:id="1">
    <w:p w14:paraId="30DC98FC" w14:textId="77777777" w:rsidR="00DB61DB" w:rsidRDefault="00DB61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58C0CCA"/>
    <w:multiLevelType w:val="hybridMultilevel"/>
    <w:tmpl w:val="FAAC4892"/>
    <w:lvl w:ilvl="0" w:tplc="110E8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68617E"/>
    <w:multiLevelType w:val="hybridMultilevel"/>
    <w:tmpl w:val="5014752C"/>
    <w:lvl w:ilvl="0" w:tplc="7652C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6A3283B"/>
    <w:multiLevelType w:val="hybridMultilevel"/>
    <w:tmpl w:val="F3B4F6F8"/>
    <w:lvl w:ilvl="0" w:tplc="508A3D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692428"/>
    <w:multiLevelType w:val="hybridMultilevel"/>
    <w:tmpl w:val="7804D09A"/>
    <w:lvl w:ilvl="0" w:tplc="57F4A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1"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64196A"/>
    <w:multiLevelType w:val="hybridMultilevel"/>
    <w:tmpl w:val="5014752C"/>
    <w:lvl w:ilvl="0" w:tplc="7652C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D33492"/>
    <w:multiLevelType w:val="hybridMultilevel"/>
    <w:tmpl w:val="213690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7" w15:restartNumberingAfterBreak="0">
    <w:nsid w:val="2A4B274F"/>
    <w:multiLevelType w:val="hybridMultilevel"/>
    <w:tmpl w:val="66AC6534"/>
    <w:lvl w:ilvl="0" w:tplc="6D1EAA36">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C614E4E"/>
    <w:multiLevelType w:val="hybridMultilevel"/>
    <w:tmpl w:val="67FCA8EC"/>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5C2983"/>
    <w:multiLevelType w:val="hybridMultilevel"/>
    <w:tmpl w:val="88B87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F6F6C81"/>
    <w:multiLevelType w:val="hybridMultilevel"/>
    <w:tmpl w:val="C9AA2102"/>
    <w:lvl w:ilvl="0" w:tplc="B9B29A9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0125BF2"/>
    <w:multiLevelType w:val="hybridMultilevel"/>
    <w:tmpl w:val="5E2E950E"/>
    <w:lvl w:ilvl="0" w:tplc="B9B29A9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0B25A77"/>
    <w:multiLevelType w:val="hybridMultilevel"/>
    <w:tmpl w:val="76FC0670"/>
    <w:lvl w:ilvl="0" w:tplc="8D94DEF8">
      <w:start w:val="4"/>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03252C"/>
    <w:multiLevelType w:val="hybridMultilevel"/>
    <w:tmpl w:val="A18C16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15:restartNumberingAfterBreak="0">
    <w:nsid w:val="35D31EAF"/>
    <w:multiLevelType w:val="hybridMultilevel"/>
    <w:tmpl w:val="A198B1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91F10C1"/>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3"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3D9B1556"/>
    <w:multiLevelType w:val="hybridMultilevel"/>
    <w:tmpl w:val="232CA484"/>
    <w:lvl w:ilvl="0" w:tplc="FEEAE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F1E281C"/>
    <w:multiLevelType w:val="hybridMultilevel"/>
    <w:tmpl w:val="A2A28CC0"/>
    <w:lvl w:ilvl="0" w:tplc="13D64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41"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4"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5" w15:restartNumberingAfterBreak="0">
    <w:nsid w:val="51AC6986"/>
    <w:multiLevelType w:val="hybridMultilevel"/>
    <w:tmpl w:val="1502415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4A3DA2"/>
    <w:multiLevelType w:val="hybridMultilevel"/>
    <w:tmpl w:val="0C880DF2"/>
    <w:lvl w:ilvl="0" w:tplc="AFB07208">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8" w15:restartNumberingAfterBreak="0">
    <w:nsid w:val="5A9E1E0B"/>
    <w:multiLevelType w:val="hybridMultilevel"/>
    <w:tmpl w:val="A9442EF6"/>
    <w:lvl w:ilvl="0" w:tplc="B9B29A9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002466"/>
    <w:multiLevelType w:val="hybridMultilevel"/>
    <w:tmpl w:val="4AB0B2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E330826"/>
    <w:multiLevelType w:val="hybridMultilevel"/>
    <w:tmpl w:val="11600A50"/>
    <w:lvl w:ilvl="0" w:tplc="BBCAB974">
      <w:start w:val="1"/>
      <w:numFmt w:val="bullet"/>
      <w:lvlText w:val="•"/>
      <w:lvlJc w:val="left"/>
      <w:pPr>
        <w:ind w:left="777" w:hanging="420"/>
      </w:pPr>
      <w:rPr>
        <w:rFonts w:ascii="Arial" w:hAnsi="Arial" w:hint="default"/>
      </w:rPr>
    </w:lvl>
    <w:lvl w:ilvl="1" w:tplc="BBCAB974">
      <w:start w:val="1"/>
      <w:numFmt w:val="bullet"/>
      <w:lvlText w:val="•"/>
      <w:lvlJc w:val="left"/>
      <w:pPr>
        <w:ind w:left="1197" w:hanging="420"/>
      </w:pPr>
      <w:rPr>
        <w:rFonts w:ascii="Arial" w:hAnsi="Arial"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2"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5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694018F8"/>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C467C40"/>
    <w:multiLevelType w:val="hybridMultilevel"/>
    <w:tmpl w:val="A3CE91A6"/>
    <w:lvl w:ilvl="0" w:tplc="1324B31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2"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74D42731"/>
    <w:multiLevelType w:val="hybridMultilevel"/>
    <w:tmpl w:val="63E4AAA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5" w15:restartNumberingAfterBreak="0">
    <w:nsid w:val="7AE872AD"/>
    <w:multiLevelType w:val="hybridMultilevel"/>
    <w:tmpl w:val="5DF01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B0B305A"/>
    <w:multiLevelType w:val="hybridMultilevel"/>
    <w:tmpl w:val="37C4E6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8"/>
  </w:num>
  <w:num w:numId="3">
    <w:abstractNumId w:val="32"/>
  </w:num>
  <w:num w:numId="4">
    <w:abstractNumId w:val="13"/>
  </w:num>
  <w:num w:numId="5">
    <w:abstractNumId w:val="16"/>
  </w:num>
  <w:num w:numId="6">
    <w:abstractNumId w:val="25"/>
  </w:num>
  <w:num w:numId="7">
    <w:abstractNumId w:val="10"/>
  </w:num>
  <w:num w:numId="8">
    <w:abstractNumId w:val="37"/>
  </w:num>
  <w:num w:numId="9">
    <w:abstractNumId w:val="55"/>
  </w:num>
  <w:num w:numId="10">
    <w:abstractNumId w:val="44"/>
  </w:num>
  <w:num w:numId="11">
    <w:abstractNumId w:val="61"/>
  </w:num>
  <w:num w:numId="12">
    <w:abstractNumId w:val="7"/>
  </w:num>
  <w:num w:numId="13">
    <w:abstractNumId w:val="34"/>
  </w:num>
  <w:num w:numId="14">
    <w:abstractNumId w:val="41"/>
  </w:num>
  <w:num w:numId="15">
    <w:abstractNumId w:val="11"/>
  </w:num>
  <w:num w:numId="16">
    <w:abstractNumId w:val="22"/>
  </w:num>
  <w:num w:numId="17">
    <w:abstractNumId w:val="39"/>
  </w:num>
  <w:num w:numId="18">
    <w:abstractNumId w:val="62"/>
  </w:num>
  <w:num w:numId="19">
    <w:abstractNumId w:val="0"/>
  </w:num>
  <w:num w:numId="20">
    <w:abstractNumId w:val="4"/>
  </w:num>
  <w:num w:numId="21">
    <w:abstractNumId w:val="2"/>
  </w:num>
  <w:num w:numId="22">
    <w:abstractNumId w:val="52"/>
  </w:num>
  <w:num w:numId="23">
    <w:abstractNumId w:val="43"/>
  </w:num>
  <w:num w:numId="24">
    <w:abstractNumId w:val="28"/>
  </w:num>
  <w:num w:numId="25">
    <w:abstractNumId w:val="64"/>
  </w:num>
  <w:num w:numId="26">
    <w:abstractNumId w:val="53"/>
  </w:num>
  <w:num w:numId="27">
    <w:abstractNumId w:val="3"/>
  </w:num>
  <w:num w:numId="28">
    <w:abstractNumId w:val="58"/>
  </w:num>
  <w:num w:numId="29">
    <w:abstractNumId w:val="12"/>
  </w:num>
  <w:num w:numId="30">
    <w:abstractNumId w:val="33"/>
  </w:num>
  <w:num w:numId="31">
    <w:abstractNumId w:val="49"/>
  </w:num>
  <w:num w:numId="32">
    <w:abstractNumId w:val="60"/>
  </w:num>
  <w:num w:numId="33">
    <w:abstractNumId w:val="20"/>
  </w:num>
  <w:num w:numId="34">
    <w:abstractNumId w:val="40"/>
  </w:num>
  <w:num w:numId="35">
    <w:abstractNumId w:val="6"/>
  </w:num>
  <w:num w:numId="36">
    <w:abstractNumId w:val="24"/>
  </w:num>
  <w:num w:numId="37">
    <w:abstractNumId w:val="15"/>
  </w:num>
  <w:num w:numId="38">
    <w:abstractNumId w:val="46"/>
  </w:num>
  <w:num w:numId="39">
    <w:abstractNumId w:val="59"/>
  </w:num>
  <w:num w:numId="40">
    <w:abstractNumId w:val="1"/>
  </w:num>
  <w:num w:numId="41">
    <w:abstractNumId w:val="42"/>
  </w:num>
  <w:num w:numId="42">
    <w:abstractNumId w:val="54"/>
  </w:num>
  <w:num w:numId="43">
    <w:abstractNumId w:val="65"/>
  </w:num>
  <w:num w:numId="44">
    <w:abstractNumId w:val="36"/>
  </w:num>
  <w:num w:numId="45">
    <w:abstractNumId w:val="66"/>
  </w:num>
  <w:num w:numId="46">
    <w:abstractNumId w:val="35"/>
  </w:num>
  <w:num w:numId="47">
    <w:abstractNumId w:val="26"/>
  </w:num>
  <w:num w:numId="48">
    <w:abstractNumId w:val="17"/>
  </w:num>
  <w:num w:numId="49">
    <w:abstractNumId w:val="45"/>
  </w:num>
  <w:num w:numId="50">
    <w:abstractNumId w:val="27"/>
  </w:num>
  <w:num w:numId="51">
    <w:abstractNumId w:val="57"/>
  </w:num>
  <w:num w:numId="52">
    <w:abstractNumId w:val="63"/>
  </w:num>
  <w:num w:numId="53">
    <w:abstractNumId w:val="31"/>
  </w:num>
  <w:num w:numId="54">
    <w:abstractNumId w:val="18"/>
  </w:num>
  <w:num w:numId="55">
    <w:abstractNumId w:val="56"/>
  </w:num>
  <w:num w:numId="56">
    <w:abstractNumId w:val="19"/>
  </w:num>
  <w:num w:numId="57">
    <w:abstractNumId w:val="29"/>
  </w:num>
  <w:num w:numId="58">
    <w:abstractNumId w:val="9"/>
  </w:num>
  <w:num w:numId="59">
    <w:abstractNumId w:val="5"/>
  </w:num>
  <w:num w:numId="60">
    <w:abstractNumId w:val="8"/>
  </w:num>
  <w:num w:numId="61">
    <w:abstractNumId w:val="21"/>
  </w:num>
  <w:num w:numId="62">
    <w:abstractNumId w:val="48"/>
  </w:num>
  <w:num w:numId="63">
    <w:abstractNumId w:val="23"/>
  </w:num>
  <w:num w:numId="64">
    <w:abstractNumId w:val="51"/>
  </w:num>
  <w:num w:numId="65">
    <w:abstractNumId w:val="50"/>
  </w:num>
  <w:num w:numId="66">
    <w:abstractNumId w:val="14"/>
  </w:num>
  <w:num w:numId="67">
    <w:abstractNumId w:val="4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AEF"/>
    <w:rsid w:val="00026C65"/>
    <w:rsid w:val="000273A5"/>
    <w:rsid w:val="00027755"/>
    <w:rsid w:val="00030048"/>
    <w:rsid w:val="0003072D"/>
    <w:rsid w:val="000314CD"/>
    <w:rsid w:val="000318ED"/>
    <w:rsid w:val="00031C3F"/>
    <w:rsid w:val="00033544"/>
    <w:rsid w:val="0003479E"/>
    <w:rsid w:val="0003484F"/>
    <w:rsid w:val="00035691"/>
    <w:rsid w:val="0004132D"/>
    <w:rsid w:val="00041358"/>
    <w:rsid w:val="0004383E"/>
    <w:rsid w:val="00044CFA"/>
    <w:rsid w:val="00044D80"/>
    <w:rsid w:val="000459C7"/>
    <w:rsid w:val="00046474"/>
    <w:rsid w:val="00046630"/>
    <w:rsid w:val="00046C80"/>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949"/>
    <w:rsid w:val="00056D34"/>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4A65"/>
    <w:rsid w:val="00090716"/>
    <w:rsid w:val="0009185A"/>
    <w:rsid w:val="00091A92"/>
    <w:rsid w:val="00092000"/>
    <w:rsid w:val="00092606"/>
    <w:rsid w:val="000926B4"/>
    <w:rsid w:val="00092FA9"/>
    <w:rsid w:val="00093C49"/>
    <w:rsid w:val="00094050"/>
    <w:rsid w:val="00094737"/>
    <w:rsid w:val="00095A80"/>
    <w:rsid w:val="00095C14"/>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6DB"/>
    <w:rsid w:val="000B1C5E"/>
    <w:rsid w:val="000B1D79"/>
    <w:rsid w:val="000B2282"/>
    <w:rsid w:val="000B2A11"/>
    <w:rsid w:val="000B2A5B"/>
    <w:rsid w:val="000B2B69"/>
    <w:rsid w:val="000B32A9"/>
    <w:rsid w:val="000B3B91"/>
    <w:rsid w:val="000B5AC9"/>
    <w:rsid w:val="000B5F0A"/>
    <w:rsid w:val="000C1D59"/>
    <w:rsid w:val="000C3B02"/>
    <w:rsid w:val="000C501D"/>
    <w:rsid w:val="000C74BA"/>
    <w:rsid w:val="000C7531"/>
    <w:rsid w:val="000C7C3F"/>
    <w:rsid w:val="000D0BD6"/>
    <w:rsid w:val="000D0C61"/>
    <w:rsid w:val="000D0F89"/>
    <w:rsid w:val="000D1686"/>
    <w:rsid w:val="000D27AD"/>
    <w:rsid w:val="000D29D1"/>
    <w:rsid w:val="000D2B0A"/>
    <w:rsid w:val="000D3286"/>
    <w:rsid w:val="000D344D"/>
    <w:rsid w:val="000D3FBC"/>
    <w:rsid w:val="000D40E7"/>
    <w:rsid w:val="000D47F3"/>
    <w:rsid w:val="000D584F"/>
    <w:rsid w:val="000E071E"/>
    <w:rsid w:val="000E248B"/>
    <w:rsid w:val="000E27AA"/>
    <w:rsid w:val="000E2F03"/>
    <w:rsid w:val="000E337A"/>
    <w:rsid w:val="000E38E9"/>
    <w:rsid w:val="000E40B1"/>
    <w:rsid w:val="000E4350"/>
    <w:rsid w:val="000E4408"/>
    <w:rsid w:val="000E5716"/>
    <w:rsid w:val="000E73D4"/>
    <w:rsid w:val="000E75EA"/>
    <w:rsid w:val="000E7A24"/>
    <w:rsid w:val="000E7A79"/>
    <w:rsid w:val="000F15B2"/>
    <w:rsid w:val="000F19DE"/>
    <w:rsid w:val="000F2568"/>
    <w:rsid w:val="000F2E1F"/>
    <w:rsid w:val="000F37B0"/>
    <w:rsid w:val="000F4595"/>
    <w:rsid w:val="000F46C5"/>
    <w:rsid w:val="000F4CB2"/>
    <w:rsid w:val="000F4EC0"/>
    <w:rsid w:val="000F568D"/>
    <w:rsid w:val="000F6351"/>
    <w:rsid w:val="000F72E8"/>
    <w:rsid w:val="00101875"/>
    <w:rsid w:val="00101C4F"/>
    <w:rsid w:val="00102C9F"/>
    <w:rsid w:val="001036C8"/>
    <w:rsid w:val="0010544C"/>
    <w:rsid w:val="00105675"/>
    <w:rsid w:val="00105DB7"/>
    <w:rsid w:val="001068D2"/>
    <w:rsid w:val="001079CA"/>
    <w:rsid w:val="00107ECA"/>
    <w:rsid w:val="001103BD"/>
    <w:rsid w:val="00111208"/>
    <w:rsid w:val="00111808"/>
    <w:rsid w:val="0011339F"/>
    <w:rsid w:val="00114E96"/>
    <w:rsid w:val="00115828"/>
    <w:rsid w:val="0011644A"/>
    <w:rsid w:val="001167B3"/>
    <w:rsid w:val="00117332"/>
    <w:rsid w:val="00117C1F"/>
    <w:rsid w:val="001204DD"/>
    <w:rsid w:val="00120737"/>
    <w:rsid w:val="00120F2E"/>
    <w:rsid w:val="00122839"/>
    <w:rsid w:val="001237AC"/>
    <w:rsid w:val="00123945"/>
    <w:rsid w:val="00123A30"/>
    <w:rsid w:val="00123FC0"/>
    <w:rsid w:val="00124665"/>
    <w:rsid w:val="00124E12"/>
    <w:rsid w:val="0012673D"/>
    <w:rsid w:val="001269B8"/>
    <w:rsid w:val="00127099"/>
    <w:rsid w:val="00127DCA"/>
    <w:rsid w:val="00130783"/>
    <w:rsid w:val="00132ADD"/>
    <w:rsid w:val="00132B71"/>
    <w:rsid w:val="00133579"/>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87A"/>
    <w:rsid w:val="00142DE2"/>
    <w:rsid w:val="00144C87"/>
    <w:rsid w:val="001467B1"/>
    <w:rsid w:val="00146DF0"/>
    <w:rsid w:val="00147AFA"/>
    <w:rsid w:val="00150175"/>
    <w:rsid w:val="001502C8"/>
    <w:rsid w:val="00150B49"/>
    <w:rsid w:val="0015130F"/>
    <w:rsid w:val="001523A0"/>
    <w:rsid w:val="00153A0F"/>
    <w:rsid w:val="00153F9C"/>
    <w:rsid w:val="001540E4"/>
    <w:rsid w:val="00154DA4"/>
    <w:rsid w:val="00155464"/>
    <w:rsid w:val="00155BFD"/>
    <w:rsid w:val="00156070"/>
    <w:rsid w:val="00156A19"/>
    <w:rsid w:val="00156DC3"/>
    <w:rsid w:val="00157390"/>
    <w:rsid w:val="00160998"/>
    <w:rsid w:val="00160CD6"/>
    <w:rsid w:val="00161F86"/>
    <w:rsid w:val="0016316A"/>
    <w:rsid w:val="00163E1B"/>
    <w:rsid w:val="00164171"/>
    <w:rsid w:val="001646AC"/>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357"/>
    <w:rsid w:val="00182725"/>
    <w:rsid w:val="001829C8"/>
    <w:rsid w:val="00182BD1"/>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A79EF"/>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0714"/>
    <w:rsid w:val="001C226F"/>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10309"/>
    <w:rsid w:val="00212FB8"/>
    <w:rsid w:val="00213709"/>
    <w:rsid w:val="00214400"/>
    <w:rsid w:val="002149AF"/>
    <w:rsid w:val="00214A86"/>
    <w:rsid w:val="002154A0"/>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338"/>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2F8"/>
    <w:rsid w:val="002763E9"/>
    <w:rsid w:val="00276736"/>
    <w:rsid w:val="00276F4C"/>
    <w:rsid w:val="00280A48"/>
    <w:rsid w:val="00281821"/>
    <w:rsid w:val="00282141"/>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7CE"/>
    <w:rsid w:val="002A2F5E"/>
    <w:rsid w:val="002A352A"/>
    <w:rsid w:val="002A3AD3"/>
    <w:rsid w:val="002A45E0"/>
    <w:rsid w:val="002A5550"/>
    <w:rsid w:val="002A607D"/>
    <w:rsid w:val="002B0878"/>
    <w:rsid w:val="002B132E"/>
    <w:rsid w:val="002B257E"/>
    <w:rsid w:val="002B2813"/>
    <w:rsid w:val="002B2D29"/>
    <w:rsid w:val="002B374D"/>
    <w:rsid w:val="002B4214"/>
    <w:rsid w:val="002B5DA0"/>
    <w:rsid w:val="002B7212"/>
    <w:rsid w:val="002C0C4B"/>
    <w:rsid w:val="002C1EEA"/>
    <w:rsid w:val="002C2600"/>
    <w:rsid w:val="002C2C97"/>
    <w:rsid w:val="002C4107"/>
    <w:rsid w:val="002C47AD"/>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1C77"/>
    <w:rsid w:val="00331DB6"/>
    <w:rsid w:val="00331F96"/>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5007F"/>
    <w:rsid w:val="00351BF2"/>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49C1"/>
    <w:rsid w:val="00364BC8"/>
    <w:rsid w:val="00367337"/>
    <w:rsid w:val="00367367"/>
    <w:rsid w:val="00367DA6"/>
    <w:rsid w:val="00367FD8"/>
    <w:rsid w:val="00370B63"/>
    <w:rsid w:val="00370FCC"/>
    <w:rsid w:val="003711AF"/>
    <w:rsid w:val="00371C5D"/>
    <w:rsid w:val="00371EF8"/>
    <w:rsid w:val="00374848"/>
    <w:rsid w:val="00375D09"/>
    <w:rsid w:val="0037739D"/>
    <w:rsid w:val="0037751C"/>
    <w:rsid w:val="00380F3F"/>
    <w:rsid w:val="00381ADB"/>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5AF7"/>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50B4"/>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1755"/>
    <w:rsid w:val="003F2147"/>
    <w:rsid w:val="003F4488"/>
    <w:rsid w:val="003F5547"/>
    <w:rsid w:val="003F5C40"/>
    <w:rsid w:val="003F6E12"/>
    <w:rsid w:val="003F75ED"/>
    <w:rsid w:val="004002B7"/>
    <w:rsid w:val="00400F31"/>
    <w:rsid w:val="00403A03"/>
    <w:rsid w:val="00404844"/>
    <w:rsid w:val="0040635C"/>
    <w:rsid w:val="00406B4D"/>
    <w:rsid w:val="0041443C"/>
    <w:rsid w:val="004144FA"/>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7A1D"/>
    <w:rsid w:val="00440FED"/>
    <w:rsid w:val="00441194"/>
    <w:rsid w:val="00441B0A"/>
    <w:rsid w:val="00441B92"/>
    <w:rsid w:val="00442607"/>
    <w:rsid w:val="00442B56"/>
    <w:rsid w:val="00443788"/>
    <w:rsid w:val="0044474B"/>
    <w:rsid w:val="00445F09"/>
    <w:rsid w:val="00445FF7"/>
    <w:rsid w:val="00447D78"/>
    <w:rsid w:val="00450575"/>
    <w:rsid w:val="0045057C"/>
    <w:rsid w:val="00452CFA"/>
    <w:rsid w:val="00453341"/>
    <w:rsid w:val="00453EF8"/>
    <w:rsid w:val="004545C6"/>
    <w:rsid w:val="00454DCA"/>
    <w:rsid w:val="00455028"/>
    <w:rsid w:val="00455A54"/>
    <w:rsid w:val="00455D61"/>
    <w:rsid w:val="00456006"/>
    <w:rsid w:val="004561C0"/>
    <w:rsid w:val="00456544"/>
    <w:rsid w:val="00456649"/>
    <w:rsid w:val="004567B7"/>
    <w:rsid w:val="00456856"/>
    <w:rsid w:val="00456C0F"/>
    <w:rsid w:val="00457810"/>
    <w:rsid w:val="00461210"/>
    <w:rsid w:val="00461411"/>
    <w:rsid w:val="00462490"/>
    <w:rsid w:val="00462A0A"/>
    <w:rsid w:val="00463790"/>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266"/>
    <w:rsid w:val="004B0AC7"/>
    <w:rsid w:val="004B0DCB"/>
    <w:rsid w:val="004B1484"/>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5BCC"/>
    <w:rsid w:val="004C6C7D"/>
    <w:rsid w:val="004C795A"/>
    <w:rsid w:val="004C7F93"/>
    <w:rsid w:val="004D0677"/>
    <w:rsid w:val="004D0A41"/>
    <w:rsid w:val="004D26B8"/>
    <w:rsid w:val="004D38C2"/>
    <w:rsid w:val="004D46AE"/>
    <w:rsid w:val="004D4FBD"/>
    <w:rsid w:val="004D4FC0"/>
    <w:rsid w:val="004D59CA"/>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3BE5"/>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42B"/>
    <w:rsid w:val="0051791D"/>
    <w:rsid w:val="00520D6D"/>
    <w:rsid w:val="00523E75"/>
    <w:rsid w:val="005243E0"/>
    <w:rsid w:val="005256F3"/>
    <w:rsid w:val="00525F32"/>
    <w:rsid w:val="005260A8"/>
    <w:rsid w:val="005265A3"/>
    <w:rsid w:val="00526783"/>
    <w:rsid w:val="0052721C"/>
    <w:rsid w:val="00527C99"/>
    <w:rsid w:val="00527FB1"/>
    <w:rsid w:val="005304CF"/>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648"/>
    <w:rsid w:val="00543707"/>
    <w:rsid w:val="00543EBB"/>
    <w:rsid w:val="00544213"/>
    <w:rsid w:val="005453F3"/>
    <w:rsid w:val="00545549"/>
    <w:rsid w:val="005467DC"/>
    <w:rsid w:val="005469F5"/>
    <w:rsid w:val="00546AB3"/>
    <w:rsid w:val="00547495"/>
    <w:rsid w:val="00550751"/>
    <w:rsid w:val="005518ED"/>
    <w:rsid w:val="00552093"/>
    <w:rsid w:val="00553020"/>
    <w:rsid w:val="0055302C"/>
    <w:rsid w:val="00554E4B"/>
    <w:rsid w:val="005553E5"/>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979"/>
    <w:rsid w:val="005A6BC4"/>
    <w:rsid w:val="005A7043"/>
    <w:rsid w:val="005A704D"/>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D0079"/>
    <w:rsid w:val="005D059A"/>
    <w:rsid w:val="005D07C5"/>
    <w:rsid w:val="005D1FF8"/>
    <w:rsid w:val="005D3AB9"/>
    <w:rsid w:val="005D4302"/>
    <w:rsid w:val="005D430F"/>
    <w:rsid w:val="005D45AB"/>
    <w:rsid w:val="005D5A20"/>
    <w:rsid w:val="005D786C"/>
    <w:rsid w:val="005D78A2"/>
    <w:rsid w:val="005E00E5"/>
    <w:rsid w:val="005E049F"/>
    <w:rsid w:val="005E2388"/>
    <w:rsid w:val="005E26DB"/>
    <w:rsid w:val="005E3073"/>
    <w:rsid w:val="005E316A"/>
    <w:rsid w:val="005E4234"/>
    <w:rsid w:val="005E5E1A"/>
    <w:rsid w:val="005E6C16"/>
    <w:rsid w:val="005F0108"/>
    <w:rsid w:val="005F0ECC"/>
    <w:rsid w:val="005F21A5"/>
    <w:rsid w:val="005F2470"/>
    <w:rsid w:val="005F28C6"/>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D81"/>
    <w:rsid w:val="00610747"/>
    <w:rsid w:val="00610E03"/>
    <w:rsid w:val="00610E35"/>
    <w:rsid w:val="0061176E"/>
    <w:rsid w:val="00612CA4"/>
    <w:rsid w:val="006131A7"/>
    <w:rsid w:val="006131CB"/>
    <w:rsid w:val="0061417F"/>
    <w:rsid w:val="0061462D"/>
    <w:rsid w:val="00614CD1"/>
    <w:rsid w:val="0061567B"/>
    <w:rsid w:val="00615BEA"/>
    <w:rsid w:val="00617E5D"/>
    <w:rsid w:val="0062152A"/>
    <w:rsid w:val="00621E3C"/>
    <w:rsid w:val="00622F11"/>
    <w:rsid w:val="00622FCB"/>
    <w:rsid w:val="00623583"/>
    <w:rsid w:val="006238EE"/>
    <w:rsid w:val="00624049"/>
    <w:rsid w:val="0062462F"/>
    <w:rsid w:val="00624BA1"/>
    <w:rsid w:val="0062661B"/>
    <w:rsid w:val="0062796B"/>
    <w:rsid w:val="00630118"/>
    <w:rsid w:val="0063016D"/>
    <w:rsid w:val="00630BF5"/>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521"/>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48CB"/>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2E9"/>
    <w:rsid w:val="007072E4"/>
    <w:rsid w:val="00711086"/>
    <w:rsid w:val="0071118B"/>
    <w:rsid w:val="007115D2"/>
    <w:rsid w:val="00711E13"/>
    <w:rsid w:val="00712EDA"/>
    <w:rsid w:val="007136D0"/>
    <w:rsid w:val="00714EA8"/>
    <w:rsid w:val="0071528E"/>
    <w:rsid w:val="007155A9"/>
    <w:rsid w:val="007158E1"/>
    <w:rsid w:val="0071705B"/>
    <w:rsid w:val="0071740A"/>
    <w:rsid w:val="00720505"/>
    <w:rsid w:val="007208B7"/>
    <w:rsid w:val="00721871"/>
    <w:rsid w:val="00721EEC"/>
    <w:rsid w:val="007236A3"/>
    <w:rsid w:val="007239B6"/>
    <w:rsid w:val="0072490A"/>
    <w:rsid w:val="0072517D"/>
    <w:rsid w:val="00726878"/>
    <w:rsid w:val="00727C98"/>
    <w:rsid w:val="00730D02"/>
    <w:rsid w:val="0073124A"/>
    <w:rsid w:val="007317FF"/>
    <w:rsid w:val="00731B79"/>
    <w:rsid w:val="00733893"/>
    <w:rsid w:val="00733DC8"/>
    <w:rsid w:val="00734A05"/>
    <w:rsid w:val="00735C6F"/>
    <w:rsid w:val="00735F4F"/>
    <w:rsid w:val="007366CF"/>
    <w:rsid w:val="007408D5"/>
    <w:rsid w:val="00741C59"/>
    <w:rsid w:val="00742422"/>
    <w:rsid w:val="00742B44"/>
    <w:rsid w:val="00745540"/>
    <w:rsid w:val="00746155"/>
    <w:rsid w:val="0074655A"/>
    <w:rsid w:val="007469B7"/>
    <w:rsid w:val="00747C04"/>
    <w:rsid w:val="00751E07"/>
    <w:rsid w:val="00753BB5"/>
    <w:rsid w:val="007547B2"/>
    <w:rsid w:val="0075660B"/>
    <w:rsid w:val="00756832"/>
    <w:rsid w:val="0076266E"/>
    <w:rsid w:val="007626D0"/>
    <w:rsid w:val="007651CA"/>
    <w:rsid w:val="00767519"/>
    <w:rsid w:val="00767BFB"/>
    <w:rsid w:val="00767EE3"/>
    <w:rsid w:val="007704E1"/>
    <w:rsid w:val="007719F8"/>
    <w:rsid w:val="00772569"/>
    <w:rsid w:val="00772E8C"/>
    <w:rsid w:val="00773003"/>
    <w:rsid w:val="007730D8"/>
    <w:rsid w:val="007736D3"/>
    <w:rsid w:val="00773889"/>
    <w:rsid w:val="00773B54"/>
    <w:rsid w:val="00774502"/>
    <w:rsid w:val="0077500F"/>
    <w:rsid w:val="0077548E"/>
    <w:rsid w:val="00776388"/>
    <w:rsid w:val="007769DA"/>
    <w:rsid w:val="00777315"/>
    <w:rsid w:val="0077767A"/>
    <w:rsid w:val="007802E4"/>
    <w:rsid w:val="00780919"/>
    <w:rsid w:val="00780D68"/>
    <w:rsid w:val="007826C8"/>
    <w:rsid w:val="00782972"/>
    <w:rsid w:val="007834C1"/>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5842"/>
    <w:rsid w:val="0079656A"/>
    <w:rsid w:val="00796971"/>
    <w:rsid w:val="00796D4D"/>
    <w:rsid w:val="00796D86"/>
    <w:rsid w:val="00796F15"/>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F5"/>
    <w:rsid w:val="007B6335"/>
    <w:rsid w:val="007B63FA"/>
    <w:rsid w:val="007B66D8"/>
    <w:rsid w:val="007B73B3"/>
    <w:rsid w:val="007B7496"/>
    <w:rsid w:val="007B7AF5"/>
    <w:rsid w:val="007C0802"/>
    <w:rsid w:val="007C12BE"/>
    <w:rsid w:val="007C1B2E"/>
    <w:rsid w:val="007C2739"/>
    <w:rsid w:val="007C4052"/>
    <w:rsid w:val="007C4B0F"/>
    <w:rsid w:val="007C4DAD"/>
    <w:rsid w:val="007C4E9F"/>
    <w:rsid w:val="007C4FD6"/>
    <w:rsid w:val="007C501D"/>
    <w:rsid w:val="007C5453"/>
    <w:rsid w:val="007C5830"/>
    <w:rsid w:val="007C5DB8"/>
    <w:rsid w:val="007C6CA2"/>
    <w:rsid w:val="007D05B2"/>
    <w:rsid w:val="007D0C44"/>
    <w:rsid w:val="007D10B3"/>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6C6"/>
    <w:rsid w:val="00800C52"/>
    <w:rsid w:val="00800DC4"/>
    <w:rsid w:val="0080153E"/>
    <w:rsid w:val="0080742D"/>
    <w:rsid w:val="008100AC"/>
    <w:rsid w:val="0081151E"/>
    <w:rsid w:val="00812498"/>
    <w:rsid w:val="0081263E"/>
    <w:rsid w:val="008127E6"/>
    <w:rsid w:val="0081322D"/>
    <w:rsid w:val="0081336E"/>
    <w:rsid w:val="00813928"/>
    <w:rsid w:val="00814057"/>
    <w:rsid w:val="00820DC7"/>
    <w:rsid w:val="00820FFB"/>
    <w:rsid w:val="00821698"/>
    <w:rsid w:val="008221FE"/>
    <w:rsid w:val="00822BF5"/>
    <w:rsid w:val="00824894"/>
    <w:rsid w:val="00824CA6"/>
    <w:rsid w:val="00824F51"/>
    <w:rsid w:val="0082533D"/>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5EE"/>
    <w:rsid w:val="008517E9"/>
    <w:rsid w:val="008528D3"/>
    <w:rsid w:val="00853C8B"/>
    <w:rsid w:val="00854553"/>
    <w:rsid w:val="00855B86"/>
    <w:rsid w:val="008565F1"/>
    <w:rsid w:val="00856CE3"/>
    <w:rsid w:val="00857774"/>
    <w:rsid w:val="00857FB8"/>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7659C"/>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A5F"/>
    <w:rsid w:val="00886EDF"/>
    <w:rsid w:val="00887CEE"/>
    <w:rsid w:val="008908E5"/>
    <w:rsid w:val="00891123"/>
    <w:rsid w:val="00891216"/>
    <w:rsid w:val="00891F81"/>
    <w:rsid w:val="0089399F"/>
    <w:rsid w:val="00894FDC"/>
    <w:rsid w:val="008960BE"/>
    <w:rsid w:val="008A1094"/>
    <w:rsid w:val="008A16F9"/>
    <w:rsid w:val="008A1D3E"/>
    <w:rsid w:val="008A489A"/>
    <w:rsid w:val="008A4B16"/>
    <w:rsid w:val="008A4D63"/>
    <w:rsid w:val="008A52D1"/>
    <w:rsid w:val="008A6D62"/>
    <w:rsid w:val="008B13E9"/>
    <w:rsid w:val="008B1EEF"/>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C7230"/>
    <w:rsid w:val="008D167D"/>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E51"/>
    <w:rsid w:val="008E721F"/>
    <w:rsid w:val="008E7D63"/>
    <w:rsid w:val="008F00DB"/>
    <w:rsid w:val="008F05D3"/>
    <w:rsid w:val="008F110E"/>
    <w:rsid w:val="008F1264"/>
    <w:rsid w:val="008F47C6"/>
    <w:rsid w:val="008F5948"/>
    <w:rsid w:val="008F5A06"/>
    <w:rsid w:val="009006A2"/>
    <w:rsid w:val="009007A5"/>
    <w:rsid w:val="0090102B"/>
    <w:rsid w:val="00901448"/>
    <w:rsid w:val="00901BCE"/>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2881"/>
    <w:rsid w:val="00913F7F"/>
    <w:rsid w:val="00915B81"/>
    <w:rsid w:val="00915D6B"/>
    <w:rsid w:val="009160DF"/>
    <w:rsid w:val="009162C7"/>
    <w:rsid w:val="00916EC2"/>
    <w:rsid w:val="00916F8F"/>
    <w:rsid w:val="009213BD"/>
    <w:rsid w:val="00924627"/>
    <w:rsid w:val="009249EB"/>
    <w:rsid w:val="00924AA0"/>
    <w:rsid w:val="009250A8"/>
    <w:rsid w:val="009251C8"/>
    <w:rsid w:val="00925BE6"/>
    <w:rsid w:val="00926F61"/>
    <w:rsid w:val="009277A2"/>
    <w:rsid w:val="00930879"/>
    <w:rsid w:val="0093123D"/>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1C4C"/>
    <w:rsid w:val="0095285B"/>
    <w:rsid w:val="00953099"/>
    <w:rsid w:val="00953E77"/>
    <w:rsid w:val="00953FE9"/>
    <w:rsid w:val="009544CF"/>
    <w:rsid w:val="0095481C"/>
    <w:rsid w:val="0095569E"/>
    <w:rsid w:val="009567E6"/>
    <w:rsid w:val="00957076"/>
    <w:rsid w:val="00957132"/>
    <w:rsid w:val="009576FD"/>
    <w:rsid w:val="009578EB"/>
    <w:rsid w:val="009578FF"/>
    <w:rsid w:val="009602B4"/>
    <w:rsid w:val="00960446"/>
    <w:rsid w:val="009610ED"/>
    <w:rsid w:val="00961DDB"/>
    <w:rsid w:val="00962C21"/>
    <w:rsid w:val="00963085"/>
    <w:rsid w:val="009633BB"/>
    <w:rsid w:val="0096485F"/>
    <w:rsid w:val="00964C64"/>
    <w:rsid w:val="00966AE1"/>
    <w:rsid w:val="00966B46"/>
    <w:rsid w:val="0096726D"/>
    <w:rsid w:val="00967354"/>
    <w:rsid w:val="0097054F"/>
    <w:rsid w:val="00971592"/>
    <w:rsid w:val="00971DDF"/>
    <w:rsid w:val="009731D6"/>
    <w:rsid w:val="00973FE5"/>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CF4"/>
    <w:rsid w:val="009A09E9"/>
    <w:rsid w:val="009A1169"/>
    <w:rsid w:val="009A14B2"/>
    <w:rsid w:val="009A1AAC"/>
    <w:rsid w:val="009A3789"/>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157"/>
    <w:rsid w:val="009D19BC"/>
    <w:rsid w:val="009D2348"/>
    <w:rsid w:val="009D2F0C"/>
    <w:rsid w:val="009D3578"/>
    <w:rsid w:val="009D3A5F"/>
    <w:rsid w:val="009D5193"/>
    <w:rsid w:val="009D5C32"/>
    <w:rsid w:val="009D5FE9"/>
    <w:rsid w:val="009D6472"/>
    <w:rsid w:val="009D79F4"/>
    <w:rsid w:val="009E001F"/>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20AD"/>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6046A"/>
    <w:rsid w:val="00A607CB"/>
    <w:rsid w:val="00A60FF0"/>
    <w:rsid w:val="00A60FFE"/>
    <w:rsid w:val="00A6351F"/>
    <w:rsid w:val="00A635BE"/>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778B"/>
    <w:rsid w:val="00A803BC"/>
    <w:rsid w:val="00A80537"/>
    <w:rsid w:val="00A80969"/>
    <w:rsid w:val="00A80C68"/>
    <w:rsid w:val="00A84805"/>
    <w:rsid w:val="00A84F43"/>
    <w:rsid w:val="00A858C5"/>
    <w:rsid w:val="00A86EA7"/>
    <w:rsid w:val="00A91244"/>
    <w:rsid w:val="00A91AA1"/>
    <w:rsid w:val="00A923CF"/>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6E76"/>
    <w:rsid w:val="00AE70F2"/>
    <w:rsid w:val="00AE7527"/>
    <w:rsid w:val="00AF03CF"/>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9C4"/>
    <w:rsid w:val="00B06DD9"/>
    <w:rsid w:val="00B07CD6"/>
    <w:rsid w:val="00B07E52"/>
    <w:rsid w:val="00B07F7F"/>
    <w:rsid w:val="00B10010"/>
    <w:rsid w:val="00B10566"/>
    <w:rsid w:val="00B11775"/>
    <w:rsid w:val="00B11AFC"/>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387E"/>
    <w:rsid w:val="00B35BC9"/>
    <w:rsid w:val="00B35DA4"/>
    <w:rsid w:val="00B36B65"/>
    <w:rsid w:val="00B374B2"/>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BA6"/>
    <w:rsid w:val="00B52FD2"/>
    <w:rsid w:val="00B53893"/>
    <w:rsid w:val="00B53E5A"/>
    <w:rsid w:val="00B548C2"/>
    <w:rsid w:val="00B55428"/>
    <w:rsid w:val="00B55E5C"/>
    <w:rsid w:val="00B570BF"/>
    <w:rsid w:val="00B57144"/>
    <w:rsid w:val="00B5729A"/>
    <w:rsid w:val="00B61188"/>
    <w:rsid w:val="00B61F6B"/>
    <w:rsid w:val="00B63337"/>
    <w:rsid w:val="00B6369F"/>
    <w:rsid w:val="00B639D7"/>
    <w:rsid w:val="00B644CF"/>
    <w:rsid w:val="00B64AA7"/>
    <w:rsid w:val="00B66594"/>
    <w:rsid w:val="00B67805"/>
    <w:rsid w:val="00B70A76"/>
    <w:rsid w:val="00B718AE"/>
    <w:rsid w:val="00B721CD"/>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5920"/>
    <w:rsid w:val="00BC5B8D"/>
    <w:rsid w:val="00BC6A49"/>
    <w:rsid w:val="00BC746D"/>
    <w:rsid w:val="00BD0E81"/>
    <w:rsid w:val="00BD21C3"/>
    <w:rsid w:val="00BD3E68"/>
    <w:rsid w:val="00BD5559"/>
    <w:rsid w:val="00BD55DE"/>
    <w:rsid w:val="00BD598A"/>
    <w:rsid w:val="00BD692E"/>
    <w:rsid w:val="00BD75B4"/>
    <w:rsid w:val="00BD7BFE"/>
    <w:rsid w:val="00BD7D14"/>
    <w:rsid w:val="00BE02B4"/>
    <w:rsid w:val="00BE0A4E"/>
    <w:rsid w:val="00BE1553"/>
    <w:rsid w:val="00BE2797"/>
    <w:rsid w:val="00BE311B"/>
    <w:rsid w:val="00BE3BE1"/>
    <w:rsid w:val="00BE4EC9"/>
    <w:rsid w:val="00BE5B21"/>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1018"/>
    <w:rsid w:val="00C014F1"/>
    <w:rsid w:val="00C0208F"/>
    <w:rsid w:val="00C02367"/>
    <w:rsid w:val="00C0292A"/>
    <w:rsid w:val="00C02E65"/>
    <w:rsid w:val="00C02E97"/>
    <w:rsid w:val="00C03309"/>
    <w:rsid w:val="00C067D5"/>
    <w:rsid w:val="00C06A51"/>
    <w:rsid w:val="00C06FD8"/>
    <w:rsid w:val="00C072FE"/>
    <w:rsid w:val="00C127DA"/>
    <w:rsid w:val="00C12E39"/>
    <w:rsid w:val="00C1339A"/>
    <w:rsid w:val="00C14164"/>
    <w:rsid w:val="00C15D8E"/>
    <w:rsid w:val="00C17012"/>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D39"/>
    <w:rsid w:val="00C85277"/>
    <w:rsid w:val="00C8562B"/>
    <w:rsid w:val="00C859E5"/>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746"/>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624"/>
    <w:rsid w:val="00CD078F"/>
    <w:rsid w:val="00CD121E"/>
    <w:rsid w:val="00CD1922"/>
    <w:rsid w:val="00CD28F0"/>
    <w:rsid w:val="00CD3ED8"/>
    <w:rsid w:val="00CD488D"/>
    <w:rsid w:val="00CD5B62"/>
    <w:rsid w:val="00CD736C"/>
    <w:rsid w:val="00CD761D"/>
    <w:rsid w:val="00CD76B5"/>
    <w:rsid w:val="00CD78D3"/>
    <w:rsid w:val="00CE0808"/>
    <w:rsid w:val="00CE2346"/>
    <w:rsid w:val="00CE2B02"/>
    <w:rsid w:val="00CE4F2D"/>
    <w:rsid w:val="00CE6A8A"/>
    <w:rsid w:val="00CE6F0F"/>
    <w:rsid w:val="00CE6F23"/>
    <w:rsid w:val="00CE7C7C"/>
    <w:rsid w:val="00CF002F"/>
    <w:rsid w:val="00CF0246"/>
    <w:rsid w:val="00CF0995"/>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36E4"/>
    <w:rsid w:val="00D14487"/>
    <w:rsid w:val="00D15E7E"/>
    <w:rsid w:val="00D162EF"/>
    <w:rsid w:val="00D17F03"/>
    <w:rsid w:val="00D20016"/>
    <w:rsid w:val="00D207A7"/>
    <w:rsid w:val="00D20CD6"/>
    <w:rsid w:val="00D20E00"/>
    <w:rsid w:val="00D21C0D"/>
    <w:rsid w:val="00D21DBE"/>
    <w:rsid w:val="00D2279F"/>
    <w:rsid w:val="00D22AF1"/>
    <w:rsid w:val="00D22E93"/>
    <w:rsid w:val="00D242DA"/>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41"/>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1749"/>
    <w:rsid w:val="00D73077"/>
    <w:rsid w:val="00D736A2"/>
    <w:rsid w:val="00D73C57"/>
    <w:rsid w:val="00D742FF"/>
    <w:rsid w:val="00D7492C"/>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36F"/>
    <w:rsid w:val="00D918F4"/>
    <w:rsid w:val="00D930E1"/>
    <w:rsid w:val="00D9415C"/>
    <w:rsid w:val="00D942CC"/>
    <w:rsid w:val="00D94ADE"/>
    <w:rsid w:val="00D94BFB"/>
    <w:rsid w:val="00D94D87"/>
    <w:rsid w:val="00D94D8C"/>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1DB"/>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2AB9"/>
    <w:rsid w:val="00DE3202"/>
    <w:rsid w:val="00DE3A0C"/>
    <w:rsid w:val="00DE3DBB"/>
    <w:rsid w:val="00DE43A2"/>
    <w:rsid w:val="00DE4A74"/>
    <w:rsid w:val="00DE4B05"/>
    <w:rsid w:val="00DE541C"/>
    <w:rsid w:val="00DE5F40"/>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CC0"/>
    <w:rsid w:val="00E11D7A"/>
    <w:rsid w:val="00E11EEB"/>
    <w:rsid w:val="00E128F2"/>
    <w:rsid w:val="00E13883"/>
    <w:rsid w:val="00E13EE4"/>
    <w:rsid w:val="00E1622B"/>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291"/>
    <w:rsid w:val="00E469B2"/>
    <w:rsid w:val="00E47767"/>
    <w:rsid w:val="00E501D3"/>
    <w:rsid w:val="00E50715"/>
    <w:rsid w:val="00E53A01"/>
    <w:rsid w:val="00E54298"/>
    <w:rsid w:val="00E54961"/>
    <w:rsid w:val="00E564C4"/>
    <w:rsid w:val="00E567C9"/>
    <w:rsid w:val="00E57446"/>
    <w:rsid w:val="00E6043F"/>
    <w:rsid w:val="00E604C4"/>
    <w:rsid w:val="00E60809"/>
    <w:rsid w:val="00E60991"/>
    <w:rsid w:val="00E61300"/>
    <w:rsid w:val="00E614F2"/>
    <w:rsid w:val="00E635B9"/>
    <w:rsid w:val="00E65D15"/>
    <w:rsid w:val="00E66C49"/>
    <w:rsid w:val="00E67EE5"/>
    <w:rsid w:val="00E7013A"/>
    <w:rsid w:val="00E70356"/>
    <w:rsid w:val="00E72366"/>
    <w:rsid w:val="00E74F5D"/>
    <w:rsid w:val="00E76034"/>
    <w:rsid w:val="00E769A9"/>
    <w:rsid w:val="00E80371"/>
    <w:rsid w:val="00E80440"/>
    <w:rsid w:val="00E80515"/>
    <w:rsid w:val="00E81752"/>
    <w:rsid w:val="00E817E0"/>
    <w:rsid w:val="00E819FB"/>
    <w:rsid w:val="00E82B3D"/>
    <w:rsid w:val="00E82EE4"/>
    <w:rsid w:val="00E82F13"/>
    <w:rsid w:val="00E831E7"/>
    <w:rsid w:val="00E83611"/>
    <w:rsid w:val="00E843B5"/>
    <w:rsid w:val="00E84A3B"/>
    <w:rsid w:val="00E85307"/>
    <w:rsid w:val="00E86508"/>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2B"/>
    <w:rsid w:val="00E97652"/>
    <w:rsid w:val="00E9765F"/>
    <w:rsid w:val="00E97D78"/>
    <w:rsid w:val="00EA0A5C"/>
    <w:rsid w:val="00EA0AD2"/>
    <w:rsid w:val="00EA0CF0"/>
    <w:rsid w:val="00EA1D43"/>
    <w:rsid w:val="00EA20B0"/>
    <w:rsid w:val="00EA4A9D"/>
    <w:rsid w:val="00EA4EC9"/>
    <w:rsid w:val="00EA5E0F"/>
    <w:rsid w:val="00EA6FE4"/>
    <w:rsid w:val="00EA7723"/>
    <w:rsid w:val="00EA7EF3"/>
    <w:rsid w:val="00EA7F4C"/>
    <w:rsid w:val="00EB1D47"/>
    <w:rsid w:val="00EB2146"/>
    <w:rsid w:val="00EB2317"/>
    <w:rsid w:val="00EB279B"/>
    <w:rsid w:val="00EB2ABB"/>
    <w:rsid w:val="00EB2E93"/>
    <w:rsid w:val="00EB3631"/>
    <w:rsid w:val="00EB55CA"/>
    <w:rsid w:val="00EB579F"/>
    <w:rsid w:val="00EB584C"/>
    <w:rsid w:val="00EB5D88"/>
    <w:rsid w:val="00EB7307"/>
    <w:rsid w:val="00EC14B0"/>
    <w:rsid w:val="00EC204E"/>
    <w:rsid w:val="00EC249E"/>
    <w:rsid w:val="00EC2CFF"/>
    <w:rsid w:val="00EC3D85"/>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07D3"/>
    <w:rsid w:val="00EE3663"/>
    <w:rsid w:val="00EE41C4"/>
    <w:rsid w:val="00EE4A40"/>
    <w:rsid w:val="00EE76A9"/>
    <w:rsid w:val="00EE799E"/>
    <w:rsid w:val="00EE7C7E"/>
    <w:rsid w:val="00EE7CA8"/>
    <w:rsid w:val="00EE7FA7"/>
    <w:rsid w:val="00EF1093"/>
    <w:rsid w:val="00EF1FCB"/>
    <w:rsid w:val="00EF2105"/>
    <w:rsid w:val="00EF21A3"/>
    <w:rsid w:val="00EF21C3"/>
    <w:rsid w:val="00EF2E6B"/>
    <w:rsid w:val="00EF32A0"/>
    <w:rsid w:val="00EF58AE"/>
    <w:rsid w:val="00EF6091"/>
    <w:rsid w:val="00EF614C"/>
    <w:rsid w:val="00F0030E"/>
    <w:rsid w:val="00F00405"/>
    <w:rsid w:val="00F00CD1"/>
    <w:rsid w:val="00F018D6"/>
    <w:rsid w:val="00F01E6B"/>
    <w:rsid w:val="00F0241C"/>
    <w:rsid w:val="00F02F45"/>
    <w:rsid w:val="00F04091"/>
    <w:rsid w:val="00F05759"/>
    <w:rsid w:val="00F10CB9"/>
    <w:rsid w:val="00F110D5"/>
    <w:rsid w:val="00F12351"/>
    <w:rsid w:val="00F13E14"/>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3DC8"/>
    <w:rsid w:val="00F34350"/>
    <w:rsid w:val="00F34444"/>
    <w:rsid w:val="00F34F36"/>
    <w:rsid w:val="00F360A6"/>
    <w:rsid w:val="00F368F6"/>
    <w:rsid w:val="00F36F33"/>
    <w:rsid w:val="00F4065A"/>
    <w:rsid w:val="00F40F19"/>
    <w:rsid w:val="00F4275C"/>
    <w:rsid w:val="00F42F7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2745"/>
    <w:rsid w:val="00F655E4"/>
    <w:rsid w:val="00F657CF"/>
    <w:rsid w:val="00F66A00"/>
    <w:rsid w:val="00F713A3"/>
    <w:rsid w:val="00F719B0"/>
    <w:rsid w:val="00F71A8F"/>
    <w:rsid w:val="00F7243B"/>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3340"/>
    <w:rsid w:val="00F9397A"/>
    <w:rsid w:val="00F93A37"/>
    <w:rsid w:val="00F94182"/>
    <w:rsid w:val="00F944D9"/>
    <w:rsid w:val="00F94DB3"/>
    <w:rsid w:val="00F9606C"/>
    <w:rsid w:val="00F96500"/>
    <w:rsid w:val="00FA279A"/>
    <w:rsid w:val="00FA2C70"/>
    <w:rsid w:val="00FA3F80"/>
    <w:rsid w:val="00FA413A"/>
    <w:rsid w:val="00FA4144"/>
    <w:rsid w:val="00FA4DDF"/>
    <w:rsid w:val="00FA68DC"/>
    <w:rsid w:val="00FA6E7F"/>
    <w:rsid w:val="00FA7114"/>
    <w:rsid w:val="00FB012E"/>
    <w:rsid w:val="00FB0826"/>
    <w:rsid w:val="00FB2379"/>
    <w:rsid w:val="00FB31C3"/>
    <w:rsid w:val="00FB45C0"/>
    <w:rsid w:val="00FB4A7A"/>
    <w:rsid w:val="00FB4B8A"/>
    <w:rsid w:val="00FB5152"/>
    <w:rsid w:val="00FB59FD"/>
    <w:rsid w:val="00FB680E"/>
    <w:rsid w:val="00FC0065"/>
    <w:rsid w:val="00FC3AEE"/>
    <w:rsid w:val="00FC6238"/>
    <w:rsid w:val="00FC78AD"/>
    <w:rsid w:val="00FD0D70"/>
    <w:rsid w:val="00FD157D"/>
    <w:rsid w:val="00FD1CE5"/>
    <w:rsid w:val="00FD1E00"/>
    <w:rsid w:val="00FD33FC"/>
    <w:rsid w:val="00FD3730"/>
    <w:rsid w:val="00FD3A9B"/>
    <w:rsid w:val="00FD3ADE"/>
    <w:rsid w:val="00FD3B08"/>
    <w:rsid w:val="00FD4806"/>
    <w:rsid w:val="00FD4BA4"/>
    <w:rsid w:val="00FD4D14"/>
    <w:rsid w:val="00FD534E"/>
    <w:rsid w:val="00FD56C7"/>
    <w:rsid w:val="00FD5CBB"/>
    <w:rsid w:val="00FD6B74"/>
    <w:rsid w:val="00FD70AE"/>
    <w:rsid w:val="00FE002E"/>
    <w:rsid w:val="00FE04B0"/>
    <w:rsid w:val="00FE1DA1"/>
    <w:rsid w:val="00FE2398"/>
    <w:rsid w:val="00FE2BEA"/>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7C93DA9"/>
    <w:rsid w:val="088190D0"/>
    <w:rsid w:val="0FDC08DB"/>
    <w:rsid w:val="134C3DFA"/>
    <w:rsid w:val="14D5A090"/>
    <w:rsid w:val="17124F94"/>
    <w:rsid w:val="1A928BB7"/>
    <w:rsid w:val="1CEFF1BD"/>
    <w:rsid w:val="2140DF4A"/>
    <w:rsid w:val="2454EEAD"/>
    <w:rsid w:val="266C05E8"/>
    <w:rsid w:val="34B8A9D4"/>
    <w:rsid w:val="34F0601B"/>
    <w:rsid w:val="4EBEF9C7"/>
    <w:rsid w:val="50F6EDAA"/>
    <w:rsid w:val="58FB9014"/>
    <w:rsid w:val="6BED8D6C"/>
    <w:rsid w:val="6D360ECB"/>
    <w:rsid w:val="6ED72757"/>
    <w:rsid w:val="7193A0B0"/>
    <w:rsid w:val="75131494"/>
    <w:rsid w:val="76DD4435"/>
    <w:rsid w:val="7A7FC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2D7AF92"/>
  <w15:docId w15:val="{2C28F1EE-453E-4831-92CD-00B54D64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 w:type="character" w:customStyle="1" w:styleId="B2Char">
    <w:name w:val="B2 Char"/>
    <w:link w:val="B2"/>
    <w:rsid w:val="008B1EEF"/>
    <w:rPr>
      <w:rFonts w:ascii="Times New Roman" w:hAnsi="Times New Roman"/>
      <w:lang w:val="en-GB"/>
    </w:rPr>
  </w:style>
  <w:style w:type="character" w:customStyle="1" w:styleId="TALCar">
    <w:name w:val="TAL Car"/>
    <w:link w:val="TAL"/>
    <w:rsid w:val="008B1EEF"/>
    <w:rPr>
      <w:rFonts w:ascii="Arial" w:hAnsi="Arial"/>
      <w:sz w:val="18"/>
      <w:lang w:val="en-GB"/>
    </w:rPr>
  </w:style>
  <w:style w:type="character" w:customStyle="1" w:styleId="NOChar">
    <w:name w:val="NO Char"/>
    <w:link w:val="NO"/>
    <w:rsid w:val="004144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Groups/"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5AIRPNAIUNRU-1830940522-4574</_dlc_DocId>
    <_dlc_DocIdUrl xmlns="71c5aaf6-e6ce-465b-b873-5148d2a4c105">
      <Url>https://nokia.sharepoint.com/sites/c5g/5gradio/_layouts/15/DocIdRedir.aspx?ID=5AIRPNAIUNRU-1830940522-4574</Url>
      <Description>5AIRPNAIUNRU-1830940522-4574</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7C91C6CD-B43C-4AB9-A859-46841F657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71c5aaf6-e6ce-465b-b873-5148d2a4c105"/>
    <ds:schemaRef ds:uri="http://purl.org/dc/terms/"/>
    <ds:schemaRef ds:uri="95d2e41d-1f11-4347-bb1c-11d6a32975dd"/>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3b34c8f0-1ef5-4d1e-bb66-517ce7fe7356"/>
    <ds:schemaRef ds:uri="http://schemas.microsoft.com/office/2006/metadata/properties"/>
    <ds:schemaRef ds:uri="ebabf6ce-2443-438c-9946-ecc878e7654a"/>
    <ds:schemaRef ds:uri="http://www.w3.org/XML/1998/namespace"/>
    <ds:schemaRef ds:uri="http://purl.org/dc/dcmitype/"/>
  </ds:schemaRefs>
</ds:datastoreItem>
</file>

<file path=customXml/itemProps6.xml><?xml version="1.0" encoding="utf-8"?>
<ds:datastoreItem xmlns:ds="http://schemas.openxmlformats.org/officeDocument/2006/customXml" ds:itemID="{A6DF159B-D2B1-464E-B7A3-063B24605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106</TotalTime>
  <Pages>9</Pages>
  <Words>4759</Words>
  <Characters>23945</Characters>
  <Application>Microsoft Office Word</Application>
  <DocSecurity>0</DocSecurity>
  <Lines>199</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74</cp:revision>
  <cp:lastPrinted>2016-06-20T11:35:00Z</cp:lastPrinted>
  <dcterms:created xsi:type="dcterms:W3CDTF">2018-09-28T12:27:00Z</dcterms:created>
  <dcterms:modified xsi:type="dcterms:W3CDTF">2019-01-11T14:02:00Z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e828e347-ccaf-4069-b372-8a736a2f779f</vt:lpwstr>
  </property>
</Properties>
</file>